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080F6" w14:textId="2E163CAE" w:rsidR="00D75FF9" w:rsidRPr="00EC721E" w:rsidRDefault="00D75FF9">
      <w:pPr>
        <w:rPr>
          <w:rFonts w:ascii="Arial" w:eastAsia="Times New Roman" w:hAnsi="Arial" w:cs="Arial"/>
          <w:b/>
          <w:sz w:val="24"/>
          <w:szCs w:val="21"/>
        </w:rPr>
      </w:pPr>
      <w:r w:rsidRPr="00EC721E">
        <w:rPr>
          <w:rFonts w:ascii="Arial" w:eastAsia="Times New Roman" w:hAnsi="Arial" w:cs="Arial"/>
          <w:b/>
          <w:sz w:val="24"/>
          <w:szCs w:val="21"/>
        </w:rPr>
        <w:t>Technology extrapolation domains</w:t>
      </w:r>
      <w:r w:rsidR="00EC721E" w:rsidRPr="00EC721E">
        <w:rPr>
          <w:rFonts w:ascii="Arial" w:eastAsia="Times New Roman" w:hAnsi="Arial" w:cs="Arial"/>
          <w:b/>
          <w:sz w:val="24"/>
          <w:szCs w:val="21"/>
        </w:rPr>
        <w:t xml:space="preserve"> (TEDs)</w:t>
      </w:r>
      <w:r w:rsidR="00EC721E">
        <w:rPr>
          <w:rFonts w:ascii="Arial" w:eastAsia="Times New Roman" w:hAnsi="Arial" w:cs="Arial"/>
          <w:b/>
          <w:sz w:val="24"/>
          <w:szCs w:val="21"/>
        </w:rPr>
        <w:t xml:space="preserve"> for the conterminous United States</w:t>
      </w:r>
    </w:p>
    <w:p w14:paraId="4BD03E19" w14:textId="77777777" w:rsidR="00D75FF9" w:rsidRDefault="00D75FF9" w:rsidP="00D75FF9">
      <w:pPr>
        <w:shd w:val="clear" w:color="auto" w:fill="FFFFFF"/>
        <w:spacing w:after="150" w:line="240" w:lineRule="auto"/>
        <w:rPr>
          <w:rFonts w:ascii="Arial" w:eastAsia="Times New Roman" w:hAnsi="Arial" w:cs="Arial"/>
          <w:b/>
          <w:color w:val="333333"/>
          <w:sz w:val="21"/>
          <w:szCs w:val="21"/>
        </w:rPr>
      </w:pPr>
    </w:p>
    <w:p w14:paraId="0EEB3208" w14:textId="77777777" w:rsidR="00D75FF9" w:rsidRPr="000466E4" w:rsidRDefault="00D75FF9" w:rsidP="00D75FF9">
      <w:pPr>
        <w:shd w:val="clear" w:color="auto" w:fill="FFFFFF"/>
        <w:spacing w:after="150" w:line="240" w:lineRule="auto"/>
        <w:rPr>
          <w:rFonts w:ascii="Arial" w:eastAsia="Times New Roman" w:hAnsi="Arial" w:cs="Arial"/>
          <w:b/>
        </w:rPr>
      </w:pPr>
      <w:r w:rsidRPr="000466E4">
        <w:rPr>
          <w:rFonts w:ascii="Arial" w:eastAsia="Times New Roman" w:hAnsi="Arial" w:cs="Arial"/>
          <w:b/>
        </w:rPr>
        <w:t>Introduction</w:t>
      </w:r>
    </w:p>
    <w:p w14:paraId="6FEB146D" w14:textId="39B1E7B4" w:rsidR="00CB3836" w:rsidRDefault="002D0679" w:rsidP="0066396D">
      <w:pPr>
        <w:shd w:val="clear" w:color="auto" w:fill="FFFFFF"/>
        <w:spacing w:after="150" w:line="240" w:lineRule="auto"/>
        <w:rPr>
          <w:rFonts w:ascii="Arial" w:eastAsia="Times New Roman" w:hAnsi="Arial" w:cs="Arial"/>
        </w:rPr>
      </w:pPr>
      <w:r w:rsidRPr="000466E4">
        <w:rPr>
          <w:rFonts w:ascii="Arial" w:eastAsia="Times New Roman" w:hAnsi="Arial" w:cs="Arial"/>
        </w:rPr>
        <w:t>A robust spatial framework that delineate</w:t>
      </w:r>
      <w:r w:rsidR="00E950DE" w:rsidRPr="000466E4">
        <w:rPr>
          <w:rFonts w:ascii="Arial" w:eastAsia="Times New Roman" w:hAnsi="Arial" w:cs="Arial"/>
        </w:rPr>
        <w:t>s</w:t>
      </w:r>
      <w:r w:rsidRPr="000466E4">
        <w:rPr>
          <w:rFonts w:ascii="Arial" w:eastAsia="Times New Roman" w:hAnsi="Arial" w:cs="Arial"/>
        </w:rPr>
        <w:t xml:space="preserve"> regions in which crop production technologies perform similarly </w:t>
      </w:r>
      <w:r w:rsidR="00E950DE" w:rsidRPr="000466E4">
        <w:rPr>
          <w:rFonts w:ascii="Arial" w:eastAsia="Times New Roman" w:hAnsi="Arial" w:cs="Arial"/>
        </w:rPr>
        <w:t xml:space="preserve">can </w:t>
      </w:r>
      <w:r w:rsidRPr="000466E4">
        <w:rPr>
          <w:rFonts w:ascii="Arial" w:eastAsia="Times New Roman" w:hAnsi="Arial" w:cs="Arial"/>
        </w:rPr>
        <w:t>help address current limitations on extrapolation of results from agronomic ﬁeld experiments</w:t>
      </w:r>
      <w:r w:rsidR="004A001F" w:rsidRPr="000466E4">
        <w:rPr>
          <w:rFonts w:ascii="Arial" w:eastAsia="Times New Roman" w:hAnsi="Arial" w:cs="Arial"/>
        </w:rPr>
        <w:t xml:space="preserve"> to larger regions</w:t>
      </w:r>
      <w:r w:rsidRPr="000466E4">
        <w:rPr>
          <w:rFonts w:ascii="Arial" w:eastAsia="Times New Roman" w:hAnsi="Arial" w:cs="Arial"/>
        </w:rPr>
        <w:t>. In principle, the impact of a particular agronomic technology</w:t>
      </w:r>
      <w:r w:rsidR="00EC721E">
        <w:rPr>
          <w:rFonts w:ascii="Arial" w:eastAsia="Times New Roman" w:hAnsi="Arial" w:cs="Arial"/>
        </w:rPr>
        <w:t xml:space="preserve"> </w:t>
      </w:r>
      <w:r w:rsidRPr="000466E4">
        <w:rPr>
          <w:rFonts w:ascii="Arial" w:eastAsia="Times New Roman" w:hAnsi="Arial" w:cs="Arial"/>
        </w:rPr>
        <w:t>should be predictable and of reasonably similar magnitude within a spatially deﬁned region with similar biophysical attributes</w:t>
      </w:r>
      <w:r w:rsidR="004A001F" w:rsidRPr="000466E4">
        <w:rPr>
          <w:rFonts w:ascii="Arial" w:eastAsia="Times New Roman" w:hAnsi="Arial" w:cs="Arial"/>
        </w:rPr>
        <w:t>.</w:t>
      </w:r>
      <w:r w:rsidRPr="000466E4">
        <w:rPr>
          <w:rFonts w:ascii="Arial" w:eastAsia="Times New Roman" w:hAnsi="Arial" w:cs="Arial"/>
        </w:rPr>
        <w:t xml:space="preserve"> </w:t>
      </w:r>
      <w:r w:rsidR="00EC721E">
        <w:rPr>
          <w:rFonts w:ascii="Arial" w:eastAsia="Times New Roman" w:hAnsi="Arial" w:cs="Arial"/>
        </w:rPr>
        <w:t>W</w:t>
      </w:r>
      <w:r w:rsidRPr="000466E4">
        <w:rPr>
          <w:rFonts w:ascii="Arial" w:eastAsia="Times New Roman" w:hAnsi="Arial" w:cs="Arial"/>
        </w:rPr>
        <w:t xml:space="preserve">e </w:t>
      </w:r>
      <w:r w:rsidR="00CB3836" w:rsidRPr="000466E4">
        <w:rPr>
          <w:rFonts w:ascii="Arial" w:eastAsia="Times New Roman" w:hAnsi="Arial" w:cs="Arial"/>
        </w:rPr>
        <w:t>developed a spatial framework</w:t>
      </w:r>
      <w:r w:rsidR="00EC721E">
        <w:rPr>
          <w:rFonts w:ascii="Arial" w:eastAsia="Times New Roman" w:hAnsi="Arial" w:cs="Arial"/>
        </w:rPr>
        <w:t xml:space="preserve"> called Technology Extrapolation Domains (TEDs)</w:t>
      </w:r>
      <w:r w:rsidR="00CB3836" w:rsidRPr="000466E4">
        <w:rPr>
          <w:rFonts w:ascii="Arial" w:eastAsia="Times New Roman" w:hAnsi="Arial" w:cs="Arial"/>
        </w:rPr>
        <w:t xml:space="preserve"> that delineates regions based on four biophysical attributes that govern rainfed crop yield and its inter-annual variability: (</w:t>
      </w:r>
      <w:proofErr w:type="spellStart"/>
      <w:r w:rsidR="00CB3836" w:rsidRPr="000466E4">
        <w:rPr>
          <w:rFonts w:ascii="Arial" w:eastAsia="Times New Roman" w:hAnsi="Arial" w:cs="Arial"/>
        </w:rPr>
        <w:t>i</w:t>
      </w:r>
      <w:proofErr w:type="spellEnd"/>
      <w:r w:rsidR="00CB3836" w:rsidRPr="000466E4">
        <w:rPr>
          <w:rFonts w:ascii="Arial" w:eastAsia="Times New Roman" w:hAnsi="Arial" w:cs="Arial"/>
        </w:rPr>
        <w:t>) annual total growing degree-days</w:t>
      </w:r>
      <w:r w:rsidR="00A23774" w:rsidRPr="000466E4">
        <w:rPr>
          <w:rFonts w:ascii="Arial" w:eastAsia="Times New Roman" w:hAnsi="Arial" w:cs="Arial"/>
        </w:rPr>
        <w:t xml:space="preserve"> (GDD)</w:t>
      </w:r>
      <w:r w:rsidR="00CB3836" w:rsidRPr="000466E4">
        <w:rPr>
          <w:rFonts w:ascii="Arial" w:eastAsia="Times New Roman" w:hAnsi="Arial" w:cs="Arial"/>
        </w:rPr>
        <w:t>, which, in large part, determines the length of crop growing season, (ii) aridity index</w:t>
      </w:r>
      <w:r w:rsidR="00A23774" w:rsidRPr="000466E4">
        <w:rPr>
          <w:rFonts w:ascii="Arial" w:eastAsia="Times New Roman" w:hAnsi="Arial" w:cs="Arial"/>
        </w:rPr>
        <w:t xml:space="preserve"> (AI)</w:t>
      </w:r>
      <w:r w:rsidR="00CB3836" w:rsidRPr="000466E4">
        <w:rPr>
          <w:rFonts w:ascii="Arial" w:eastAsia="Times New Roman" w:hAnsi="Arial" w:cs="Arial"/>
        </w:rPr>
        <w:t>, which largely deﬁnes the degree of water limitation in rainfed cropping systems, (iii) annual temperature seasonality</w:t>
      </w:r>
      <w:r w:rsidR="0013694F" w:rsidRPr="000466E4">
        <w:rPr>
          <w:rFonts w:ascii="Arial" w:eastAsia="Times New Roman" w:hAnsi="Arial" w:cs="Arial"/>
        </w:rPr>
        <w:t xml:space="preserve"> (TS)</w:t>
      </w:r>
      <w:r w:rsidR="00CB3836" w:rsidRPr="000466E4">
        <w:rPr>
          <w:rFonts w:ascii="Arial" w:eastAsia="Times New Roman" w:hAnsi="Arial" w:cs="Arial"/>
        </w:rPr>
        <w:t>, which diﬀerentiates between temperate and tropical climates, and (iv) plant-available water holding capacity in the rootable soil depth (PAWHC), which determines the ability of the soil to supply water to support crop growth during rain-free periods</w:t>
      </w:r>
      <w:r w:rsidR="00580641">
        <w:rPr>
          <w:rFonts w:ascii="Arial" w:eastAsia="Times New Roman" w:hAnsi="Arial" w:cs="Arial"/>
        </w:rPr>
        <w:t xml:space="preserve"> </w:t>
      </w:r>
      <w:r w:rsidR="00580641" w:rsidRPr="00027D6B">
        <w:rPr>
          <w:rFonts w:ascii="Arial" w:eastAsia="Times New Roman" w:hAnsi="Arial" w:cs="Arial"/>
          <w:b/>
          <w:i/>
          <w:color w:val="000000" w:themeColor="text1"/>
        </w:rPr>
        <w:t>(Fig</w:t>
      </w:r>
      <w:r w:rsidR="00027D6B" w:rsidRPr="00027D6B">
        <w:rPr>
          <w:rFonts w:ascii="Arial" w:eastAsia="Times New Roman" w:hAnsi="Arial" w:cs="Arial"/>
          <w:b/>
          <w:i/>
          <w:color w:val="000000" w:themeColor="text1"/>
        </w:rPr>
        <w:t>ure</w:t>
      </w:r>
      <w:r w:rsidR="00580641" w:rsidRPr="00027D6B">
        <w:rPr>
          <w:rFonts w:ascii="Arial" w:eastAsia="Times New Roman" w:hAnsi="Arial" w:cs="Arial"/>
          <w:b/>
          <w:i/>
          <w:color w:val="000000" w:themeColor="text1"/>
        </w:rPr>
        <w:t xml:space="preserve"> 1)</w:t>
      </w:r>
      <w:r w:rsidR="00CB3836" w:rsidRPr="00027D6B">
        <w:rPr>
          <w:rFonts w:ascii="Arial" w:eastAsia="Times New Roman" w:hAnsi="Arial" w:cs="Arial"/>
          <w:color w:val="000000" w:themeColor="text1"/>
        </w:rPr>
        <w:t>.</w:t>
      </w:r>
      <w:r w:rsidR="0066396D" w:rsidRPr="00027D6B">
        <w:rPr>
          <w:rFonts w:ascii="Arial" w:eastAsia="Times New Roman" w:hAnsi="Arial" w:cs="Arial"/>
          <w:color w:val="000000" w:themeColor="text1"/>
        </w:rPr>
        <w:t xml:space="preserve"> </w:t>
      </w:r>
      <w:r w:rsidR="00CB3836" w:rsidRPr="000466E4">
        <w:rPr>
          <w:rFonts w:ascii="Arial" w:eastAsia="Times New Roman" w:hAnsi="Arial" w:cs="Arial"/>
        </w:rPr>
        <w:t xml:space="preserve">A unique combination of </w:t>
      </w:r>
      <w:r w:rsidR="00EC721E">
        <w:rPr>
          <w:rFonts w:ascii="Arial" w:eastAsia="Times New Roman" w:hAnsi="Arial" w:cs="Arial"/>
        </w:rPr>
        <w:t xml:space="preserve">these </w:t>
      </w:r>
      <w:r w:rsidR="0066396D">
        <w:rPr>
          <w:rFonts w:ascii="Arial" w:eastAsia="Times New Roman" w:hAnsi="Arial" w:cs="Arial"/>
        </w:rPr>
        <w:t xml:space="preserve">four </w:t>
      </w:r>
      <w:r w:rsidR="00CB3836" w:rsidRPr="000466E4">
        <w:rPr>
          <w:rFonts w:ascii="Arial" w:eastAsia="Times New Roman" w:hAnsi="Arial" w:cs="Arial"/>
        </w:rPr>
        <w:t>biophysical attributes is hereafter referred to as a ‘technology extrapolation domain’ (TED).</w:t>
      </w:r>
      <w:r w:rsidR="000466E4">
        <w:rPr>
          <w:rFonts w:ascii="Arial" w:eastAsia="Times New Roman" w:hAnsi="Arial" w:cs="Arial"/>
        </w:rPr>
        <w:t xml:space="preserve"> </w:t>
      </w:r>
      <w:r w:rsidR="00EC721E">
        <w:rPr>
          <w:rFonts w:ascii="Arial" w:eastAsia="Times New Roman" w:hAnsi="Arial" w:cs="Arial"/>
        </w:rPr>
        <w:t>Here we describe the development of the TEDs for the conterminous United States.</w:t>
      </w:r>
    </w:p>
    <w:p w14:paraId="2FFC5C93" w14:textId="77777777" w:rsidR="00580641" w:rsidRDefault="00580641" w:rsidP="00CB3836">
      <w:pPr>
        <w:shd w:val="clear" w:color="auto" w:fill="FFFFFF"/>
        <w:spacing w:after="150" w:line="240" w:lineRule="auto"/>
        <w:rPr>
          <w:rFonts w:ascii="Arial" w:eastAsia="Times New Roman" w:hAnsi="Arial" w:cs="Arial"/>
        </w:rPr>
      </w:pPr>
    </w:p>
    <w:p w14:paraId="4B530E05" w14:textId="2438BCA9" w:rsidR="00580641" w:rsidRPr="00027D6B" w:rsidRDefault="00580641" w:rsidP="00CB3836">
      <w:pPr>
        <w:shd w:val="clear" w:color="auto" w:fill="FFFFFF"/>
        <w:spacing w:after="150" w:line="240" w:lineRule="auto"/>
        <w:rPr>
          <w:rFonts w:ascii="Arial" w:eastAsia="Times New Roman" w:hAnsi="Arial" w:cs="Arial"/>
          <w:i/>
          <w:color w:val="000000" w:themeColor="text1"/>
        </w:rPr>
      </w:pPr>
      <w:r w:rsidRPr="00027D6B">
        <w:rPr>
          <w:rFonts w:ascii="Arial" w:eastAsia="Times New Roman" w:hAnsi="Arial" w:cs="Arial"/>
          <w:b/>
          <w:i/>
          <w:color w:val="000000" w:themeColor="text1"/>
        </w:rPr>
        <w:t>Figure 1</w:t>
      </w:r>
      <w:r w:rsidRPr="00027D6B">
        <w:rPr>
          <w:rFonts w:ascii="Arial" w:eastAsia="Times New Roman" w:hAnsi="Arial" w:cs="Arial"/>
          <w:i/>
          <w:color w:val="000000" w:themeColor="text1"/>
        </w:rPr>
        <w:t xml:space="preserve">. </w:t>
      </w:r>
      <w:r w:rsidR="00027D6B">
        <w:rPr>
          <w:rFonts w:ascii="Arial" w:eastAsia="Times New Roman" w:hAnsi="Arial" w:cs="Arial"/>
          <w:i/>
          <w:color w:val="000000" w:themeColor="text1"/>
        </w:rPr>
        <w:t>T</w:t>
      </w:r>
      <w:r w:rsidRPr="00027D6B">
        <w:rPr>
          <w:rFonts w:ascii="Arial" w:eastAsia="Times New Roman" w:hAnsi="Arial" w:cs="Arial"/>
          <w:i/>
          <w:color w:val="000000" w:themeColor="text1"/>
        </w:rPr>
        <w:t>echnology extrapolation domains (TEDs</w:t>
      </w:r>
      <w:r w:rsidR="00027D6B">
        <w:rPr>
          <w:rFonts w:ascii="Arial" w:eastAsia="Times New Roman" w:hAnsi="Arial" w:cs="Arial"/>
          <w:i/>
          <w:color w:val="000000" w:themeColor="text1"/>
        </w:rPr>
        <w:t>) in the United States.</w:t>
      </w:r>
      <w:r w:rsidRPr="00027D6B">
        <w:rPr>
          <w:rFonts w:ascii="Arial" w:eastAsia="Times New Roman" w:hAnsi="Arial" w:cs="Arial"/>
          <w:i/>
          <w:color w:val="000000" w:themeColor="text1"/>
        </w:rPr>
        <w:t xml:space="preserve"> Each </w:t>
      </w:r>
      <w:r w:rsidR="00027D6B">
        <w:rPr>
          <w:rFonts w:ascii="Arial" w:eastAsia="Times New Roman" w:hAnsi="Arial" w:cs="Arial"/>
          <w:i/>
          <w:color w:val="000000" w:themeColor="text1"/>
        </w:rPr>
        <w:t>TED</w:t>
      </w:r>
      <w:r w:rsidRPr="00027D6B">
        <w:rPr>
          <w:rFonts w:ascii="Arial" w:eastAsia="Times New Roman" w:hAnsi="Arial" w:cs="Arial"/>
          <w:i/>
          <w:color w:val="000000" w:themeColor="text1"/>
        </w:rPr>
        <w:t xml:space="preserve"> corresponds to a unique combination of growing degree-days, aridity index, </w:t>
      </w:r>
      <w:r w:rsidR="00027D6B">
        <w:rPr>
          <w:rFonts w:ascii="Arial" w:eastAsia="Times New Roman" w:hAnsi="Arial" w:cs="Arial"/>
          <w:i/>
          <w:color w:val="000000" w:themeColor="text1"/>
        </w:rPr>
        <w:t>temperature seasonality, and plant available water holding capacity. Source: Rattalino Edreira et al (2018)</w:t>
      </w:r>
    </w:p>
    <w:p w14:paraId="287B8A4B" w14:textId="106D094E" w:rsidR="00CB3836" w:rsidRDefault="00580641" w:rsidP="00027D6B">
      <w:pPr>
        <w:shd w:val="clear" w:color="auto" w:fill="FFFFFF"/>
        <w:spacing w:after="150" w:line="240" w:lineRule="auto"/>
        <w:jc w:val="center"/>
        <w:rPr>
          <w:rFonts w:ascii="Arial" w:eastAsia="Times New Roman" w:hAnsi="Arial" w:cs="Arial"/>
        </w:rPr>
      </w:pPr>
      <w:r>
        <w:rPr>
          <w:rFonts w:ascii="Arial" w:eastAsia="Times New Roman" w:hAnsi="Arial" w:cs="Arial"/>
          <w:noProof/>
        </w:rPr>
        <w:drawing>
          <wp:inline distT="0" distB="0" distL="0" distR="0" wp14:anchorId="07925A68" wp14:editId="42FF8F8B">
            <wp:extent cx="5270719" cy="3657600"/>
            <wp:effectExtent l="12700" t="12700" r="1270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383" t="2971" r="2070" b="1929"/>
                    <a:stretch/>
                  </pic:blipFill>
                  <pic:spPr bwMode="auto">
                    <a:xfrm>
                      <a:off x="0" y="0"/>
                      <a:ext cx="5270719" cy="3657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20ABB65" w14:textId="77777777" w:rsidR="00580641" w:rsidRPr="000466E4" w:rsidRDefault="00580641" w:rsidP="00CB3836">
      <w:pPr>
        <w:shd w:val="clear" w:color="auto" w:fill="FFFFFF"/>
        <w:spacing w:after="150" w:line="240" w:lineRule="auto"/>
        <w:rPr>
          <w:rFonts w:ascii="Arial" w:eastAsia="Times New Roman" w:hAnsi="Arial" w:cs="Arial"/>
        </w:rPr>
      </w:pPr>
    </w:p>
    <w:p w14:paraId="267519EB" w14:textId="77777777" w:rsidR="00D75FF9" w:rsidRPr="000466E4" w:rsidRDefault="00D75FF9" w:rsidP="00D75FF9">
      <w:pPr>
        <w:shd w:val="clear" w:color="auto" w:fill="FFFFFF"/>
        <w:spacing w:after="150" w:line="240" w:lineRule="auto"/>
        <w:rPr>
          <w:rFonts w:ascii="Arial" w:eastAsia="Times New Roman" w:hAnsi="Arial" w:cs="Arial"/>
          <w:b/>
        </w:rPr>
      </w:pPr>
      <w:r w:rsidRPr="000466E4">
        <w:rPr>
          <w:rFonts w:ascii="Arial" w:eastAsia="Times New Roman" w:hAnsi="Arial" w:cs="Arial"/>
          <w:b/>
        </w:rPr>
        <w:lastRenderedPageBreak/>
        <w:t>Data sources and calculations</w:t>
      </w:r>
    </w:p>
    <w:p w14:paraId="75700876" w14:textId="77777777" w:rsidR="007A3CAE" w:rsidRPr="000466E4" w:rsidRDefault="00B41E50" w:rsidP="00CB3836">
      <w:pPr>
        <w:shd w:val="clear" w:color="auto" w:fill="FFFFFF"/>
        <w:spacing w:after="150" w:line="240" w:lineRule="auto"/>
        <w:rPr>
          <w:rFonts w:ascii="Arial" w:eastAsia="Times New Roman" w:hAnsi="Arial" w:cs="Arial"/>
        </w:rPr>
      </w:pPr>
      <w:r w:rsidRPr="000466E4">
        <w:rPr>
          <w:rFonts w:ascii="Arial" w:eastAsia="Times New Roman" w:hAnsi="Arial" w:cs="Arial"/>
        </w:rPr>
        <w:t>Data source and calculation of</w:t>
      </w:r>
      <w:r w:rsidR="007A3CAE" w:rsidRPr="000466E4">
        <w:rPr>
          <w:rFonts w:ascii="Arial" w:eastAsia="Times New Roman" w:hAnsi="Arial" w:cs="Arial"/>
        </w:rPr>
        <w:t xml:space="preserve"> four biophysical attributes </w:t>
      </w:r>
      <w:r w:rsidRPr="000466E4">
        <w:rPr>
          <w:rFonts w:ascii="Arial" w:eastAsia="Times New Roman" w:hAnsi="Arial" w:cs="Arial"/>
        </w:rPr>
        <w:t>are</w:t>
      </w:r>
      <w:r w:rsidR="007A3CAE" w:rsidRPr="000466E4">
        <w:rPr>
          <w:rFonts w:ascii="Arial" w:eastAsia="Times New Roman" w:hAnsi="Arial" w:cs="Arial"/>
        </w:rPr>
        <w:t xml:space="preserve"> described below.</w:t>
      </w:r>
    </w:p>
    <w:p w14:paraId="66018AA1" w14:textId="77777777" w:rsidR="00A23774" w:rsidRPr="000466E4" w:rsidRDefault="007A3CAE" w:rsidP="006207D2">
      <w:pPr>
        <w:pStyle w:val="ListParagraph"/>
        <w:numPr>
          <w:ilvl w:val="0"/>
          <w:numId w:val="3"/>
        </w:numPr>
        <w:shd w:val="clear" w:color="auto" w:fill="FFFFFF"/>
        <w:spacing w:after="150" w:line="240" w:lineRule="auto"/>
        <w:jc w:val="both"/>
        <w:rPr>
          <w:rFonts w:ascii="Arial" w:eastAsia="Times New Roman" w:hAnsi="Arial" w:cs="Arial"/>
        </w:rPr>
      </w:pPr>
      <w:r w:rsidRPr="000466E4">
        <w:rPr>
          <w:rFonts w:ascii="Arial" w:eastAsia="Times New Roman" w:hAnsi="Arial" w:cs="Arial"/>
        </w:rPr>
        <w:t xml:space="preserve">Growing degree-days </w:t>
      </w:r>
    </w:p>
    <w:p w14:paraId="643034C1" w14:textId="2077B020" w:rsidR="007A3CAE" w:rsidRPr="000466E4" w:rsidRDefault="007A3CAE" w:rsidP="00A23774">
      <w:pPr>
        <w:shd w:val="clear" w:color="auto" w:fill="FFFFFF"/>
        <w:spacing w:after="150" w:line="240" w:lineRule="auto"/>
        <w:jc w:val="both"/>
        <w:rPr>
          <w:rFonts w:ascii="Arial" w:eastAsia="Times New Roman" w:hAnsi="Arial" w:cs="Arial"/>
        </w:rPr>
      </w:pPr>
      <w:r w:rsidRPr="000466E4">
        <w:rPr>
          <w:rFonts w:ascii="Arial" w:eastAsia="Times New Roman" w:hAnsi="Arial" w:cs="Arial"/>
        </w:rPr>
        <w:t xml:space="preserve">The GDD were calculated as in </w:t>
      </w:r>
      <w:r w:rsidR="00AE185C">
        <w:rPr>
          <w:rFonts w:ascii="Arial" w:eastAsia="Times New Roman" w:hAnsi="Arial" w:cs="Arial"/>
        </w:rPr>
        <w:fldChar w:fldCharType="begin"/>
      </w:r>
      <w:r w:rsidR="00AE185C">
        <w:rPr>
          <w:rFonts w:ascii="Arial" w:eastAsia="Times New Roman" w:hAnsi="Arial" w:cs="Arial"/>
        </w:rPr>
        <w:instrText xml:space="preserve"> ADDIN EN.CITE &lt;EndNote&gt;&lt;Cite AuthorYear="1"&gt;&lt;Author&gt;Licker&lt;/Author&gt;&lt;Year&gt;2010&lt;/Year&gt;&lt;RecNum&gt;3494&lt;/RecNum&gt;&lt;DisplayText&gt;Licker et al. (2010)&lt;/DisplayText&gt;&lt;record&gt;&lt;rec-number&gt;3494&lt;/rec-number&gt;&lt;foreign-keys&gt;&lt;key app="EN" db-id="29zf2tdzivwxxze0vdlvv02f59rzppsdf9s5"&gt;3494&lt;/key&gt;&lt;/foreign-keys&gt;&lt;ref-type name="Journal Article"&gt;17&lt;/ref-type&gt;&lt;contributors&gt;&lt;authors&gt;&lt;author&gt;Licker, Rachel&lt;/author&gt;&lt;author&gt;Johnston, Matt&lt;/author&gt;&lt;author&gt;Foley, Jonathan A.&lt;/author&gt;&lt;author&gt;Barford, Carol&lt;/author&gt;&lt;author&gt;Kucharik, Christopher J.&lt;/author&gt;&lt;author&gt;Monfreda, Chad&lt;/author&gt;&lt;author&gt;Ramankutty, Navin&lt;/author&gt;&lt;/authors&gt;&lt;/contributors&gt;&lt;titles&gt;&lt;title&gt;Mind the gap: how do climate and agricultural management explain the ‘yield gap’ of croplands around the world?&lt;/title&gt;&lt;secondary-title&gt;Global Ecology and Biogeography&lt;/secondary-title&gt;&lt;/titles&gt;&lt;periodical&gt;&lt;full-title&gt;Global Ecology and Biogeography&lt;/full-title&gt;&lt;abbr-1&gt;Glob. Ecol. Biogeogr.&lt;/abbr-1&gt;&lt;abbr-2&gt;Glob Ecol Biogeogr&lt;/abbr-2&gt;&lt;abbr-3&gt;Global Ecology &amp;amp; Biogeography&lt;/abbr-3&gt;&lt;/periodical&gt;&lt;pages&gt;769-782&lt;/pages&gt;&lt;volume&gt;19&lt;/volume&gt;&lt;number&gt;6&lt;/number&gt;&lt;dates&gt;&lt;year&gt;2010&lt;/year&gt;&lt;/dates&gt;&lt;isbn&gt;1466-822X&lt;/isbn&gt;&lt;urls&gt;&lt;related-urls&gt;&lt;url&gt;https://onlinelibrary.wiley.com/doi/abs/10.1111/j.1466-8238.2010.00563.x&lt;/url&gt;&lt;/related-urls&gt;&lt;/urls&gt;&lt;electronic-resource-num&gt;10.1111/j.1466-8238.2010.00563.x&lt;/electronic-resource-num&gt;&lt;/record&gt;&lt;/Cite&gt;&lt;/EndNote&gt;</w:instrText>
      </w:r>
      <w:r w:rsidR="00AE185C">
        <w:rPr>
          <w:rFonts w:ascii="Arial" w:eastAsia="Times New Roman" w:hAnsi="Arial" w:cs="Arial"/>
        </w:rPr>
        <w:fldChar w:fldCharType="separate"/>
      </w:r>
      <w:hyperlink w:anchor="_ENREF_3" w:tooltip="Licker, 2010 #3494" w:history="1">
        <w:r w:rsidR="00AE185C">
          <w:rPr>
            <w:rFonts w:ascii="Arial" w:eastAsia="Times New Roman" w:hAnsi="Arial" w:cs="Arial"/>
            <w:noProof/>
          </w:rPr>
          <w:t>Licker et al. (2010</w:t>
        </w:r>
      </w:hyperlink>
      <w:r w:rsidR="00AE185C">
        <w:rPr>
          <w:rFonts w:ascii="Arial" w:eastAsia="Times New Roman" w:hAnsi="Arial" w:cs="Arial"/>
          <w:noProof/>
        </w:rPr>
        <w:t>)</w:t>
      </w:r>
      <w:r w:rsidR="00AE185C">
        <w:rPr>
          <w:rFonts w:ascii="Arial" w:eastAsia="Times New Roman" w:hAnsi="Arial" w:cs="Arial"/>
        </w:rPr>
        <w:fldChar w:fldCharType="end"/>
      </w:r>
      <w:r w:rsidR="00AE185C">
        <w:rPr>
          <w:rFonts w:ascii="Arial" w:eastAsia="Times New Roman" w:hAnsi="Arial" w:cs="Arial"/>
        </w:rPr>
        <w:t xml:space="preserve"> </w:t>
      </w:r>
      <w:r w:rsidRPr="000466E4">
        <w:rPr>
          <w:rFonts w:ascii="Arial" w:eastAsia="Times New Roman" w:hAnsi="Arial" w:cs="Arial"/>
        </w:rPr>
        <w:t>with:</w:t>
      </w:r>
    </w:p>
    <w:p w14:paraId="2864AA07" w14:textId="77777777" w:rsidR="007A3CAE" w:rsidRPr="000466E4" w:rsidRDefault="007A3CAE" w:rsidP="007A3CAE">
      <w:pPr>
        <w:shd w:val="clear" w:color="auto" w:fill="FFFFFF"/>
        <w:spacing w:after="150" w:line="240" w:lineRule="auto"/>
        <w:jc w:val="both"/>
        <w:rPr>
          <w:rFonts w:ascii="Arial" w:eastAsia="Times New Roman" w:hAnsi="Arial" w:cs="Arial"/>
        </w:rPr>
      </w:pPr>
      <m:oMathPara>
        <m:oMath>
          <m:r>
            <w:rPr>
              <w:rFonts w:ascii="Cambria Math" w:eastAsia="Times New Roman" w:hAnsi="Cambria Math" w:cs="Arial"/>
            </w:rPr>
            <m:t xml:space="preserve">GDD= </m:t>
          </m:r>
          <m:nary>
            <m:naryPr>
              <m:chr m:val="∑"/>
              <m:limLoc m:val="undOvr"/>
              <m:ctrlPr>
                <w:rPr>
                  <w:rFonts w:ascii="Cambria Math" w:eastAsia="Times New Roman" w:hAnsi="Cambria Math" w:cs="Arial"/>
                  <w:i/>
                </w:rPr>
              </m:ctrlPr>
            </m:naryPr>
            <m:sub/>
            <m:sup/>
            <m:e>
              <m:r>
                <m:rPr>
                  <m:sty m:val="p"/>
                </m:rPr>
                <w:rPr>
                  <w:rFonts w:ascii="Cambria Math" w:eastAsia="Times New Roman" w:hAnsi="Cambria Math" w:cs="Arial"/>
                </w:rPr>
                <m:t>max⁡</m:t>
              </m:r>
              <m:r>
                <w:rPr>
                  <w:rFonts w:ascii="Cambria Math" w:eastAsia="Times New Roman" w:hAnsi="Cambria Math" w:cs="Arial"/>
                </w:rPr>
                <m:t>(0,Ti-Tb)</m:t>
              </m:r>
            </m:e>
          </m:nary>
        </m:oMath>
      </m:oMathPara>
    </w:p>
    <w:p w14:paraId="38DBA72F" w14:textId="3C86FD14" w:rsidR="007A3CAE" w:rsidRPr="000466E4" w:rsidRDefault="007A3CAE" w:rsidP="007A3CAE">
      <w:pPr>
        <w:shd w:val="clear" w:color="auto" w:fill="FFFFFF"/>
        <w:spacing w:after="150" w:line="240" w:lineRule="auto"/>
        <w:rPr>
          <w:rFonts w:ascii="Arial" w:eastAsia="Times New Roman" w:hAnsi="Arial" w:cs="Arial"/>
        </w:rPr>
      </w:pPr>
      <w:proofErr w:type="gramStart"/>
      <w:r w:rsidRPr="000466E4">
        <w:rPr>
          <w:rFonts w:ascii="Arial" w:eastAsia="Times New Roman" w:hAnsi="Arial" w:cs="Arial"/>
        </w:rPr>
        <w:t>were</w:t>
      </w:r>
      <w:proofErr w:type="gramEnd"/>
      <w:r w:rsidRPr="000466E4">
        <w:rPr>
          <w:rFonts w:ascii="Arial" w:eastAsia="Times New Roman" w:hAnsi="Arial" w:cs="Arial"/>
        </w:rPr>
        <w:t> </w:t>
      </w:r>
      <w:proofErr w:type="spellStart"/>
      <w:r w:rsidRPr="000466E4">
        <w:rPr>
          <w:rFonts w:ascii="Arial" w:eastAsia="Times New Roman" w:hAnsi="Arial" w:cs="Arial"/>
          <w:i/>
        </w:rPr>
        <w:t>Ti</w:t>
      </w:r>
      <w:proofErr w:type="spellEnd"/>
      <w:r w:rsidRPr="000466E4">
        <w:rPr>
          <w:rFonts w:ascii="Arial" w:eastAsia="Times New Roman" w:hAnsi="Arial" w:cs="Arial"/>
        </w:rPr>
        <w:t> is the mean monthly temperature (°C) and is </w:t>
      </w:r>
      <w:r w:rsidRPr="000466E4">
        <w:rPr>
          <w:rFonts w:ascii="Arial" w:eastAsia="Times New Roman" w:hAnsi="Arial" w:cs="Arial"/>
          <w:i/>
        </w:rPr>
        <w:t>Tb</w:t>
      </w:r>
      <w:r w:rsidRPr="000466E4">
        <w:rPr>
          <w:rFonts w:ascii="Arial" w:eastAsia="Times New Roman" w:hAnsi="Arial" w:cs="Arial"/>
        </w:rPr>
        <w:t xml:space="preserve"> the base temperature that was set to 0 °C for our calculations. </w:t>
      </w:r>
      <w:r w:rsidR="00AE185C">
        <w:rPr>
          <w:rFonts w:ascii="Arial" w:eastAsia="Times New Roman" w:hAnsi="Arial" w:cs="Arial"/>
        </w:rPr>
        <w:fldChar w:fldCharType="begin"/>
      </w:r>
      <w:r w:rsidR="00AE185C">
        <w:rPr>
          <w:rFonts w:ascii="Arial" w:eastAsia="Times New Roman" w:hAnsi="Arial" w:cs="Arial"/>
        </w:rPr>
        <w:instrText xml:space="preserve"> ADDIN EN.CITE &lt;EndNote&gt;&lt;Cite AuthorYear="1"&gt;&lt;Author&gt;Licker&lt;/Author&gt;&lt;Year&gt;2010&lt;/Year&gt;&lt;RecNum&gt;3494&lt;/RecNum&gt;&lt;DisplayText&gt;Licker et al. (2010)&lt;/DisplayText&gt;&lt;record&gt;&lt;rec-number&gt;3494&lt;/rec-number&gt;&lt;foreign-keys&gt;&lt;key app="EN" db-id="29zf2tdzivwxxze0vdlvv02f59rzppsdf9s5"&gt;3494&lt;/key&gt;&lt;/foreign-keys&gt;&lt;ref-type name="Journal Article"&gt;17&lt;/ref-type&gt;&lt;contributors&gt;&lt;authors&gt;&lt;author&gt;Licker, Rachel&lt;/author&gt;&lt;author&gt;Johnston, Matt&lt;/author&gt;&lt;author&gt;Foley, Jonathan A.&lt;/author&gt;&lt;author&gt;Barford, Carol&lt;/author&gt;&lt;author&gt;Kucharik, Christopher J.&lt;/author&gt;&lt;author&gt;Monfreda, Chad&lt;/author&gt;&lt;author&gt;Ramankutty, Navin&lt;/author&gt;&lt;/authors&gt;&lt;/contributors&gt;&lt;titles&gt;&lt;title&gt;Mind the gap: how do climate and agricultural management explain the ‘yield gap’ of croplands around the world?&lt;/title&gt;&lt;secondary-title&gt;Global Ecology and Biogeography&lt;/secondary-title&gt;&lt;/titles&gt;&lt;periodical&gt;&lt;full-title&gt;Global Ecology and Biogeography&lt;/full-title&gt;&lt;abbr-1&gt;Glob. Ecol. Biogeogr.&lt;/abbr-1&gt;&lt;abbr-2&gt;Glob Ecol Biogeogr&lt;/abbr-2&gt;&lt;abbr-3&gt;Global Ecology &amp;amp; Biogeography&lt;/abbr-3&gt;&lt;/periodical&gt;&lt;pages&gt;769-782&lt;/pages&gt;&lt;volume&gt;19&lt;/volume&gt;&lt;number&gt;6&lt;/number&gt;&lt;dates&gt;&lt;year&gt;2010&lt;/year&gt;&lt;/dates&gt;&lt;isbn&gt;1466-822X&lt;/isbn&gt;&lt;urls&gt;&lt;related-urls&gt;&lt;url&gt;https://onlinelibrary.wiley.com/doi/abs/10.1111/j.1466-8238.2010.00563.x&lt;/url&gt;&lt;/related-urls&gt;&lt;/urls&gt;&lt;electronic-resource-num&gt;10.1111/j.1466-8238.2010.00563.x&lt;/electronic-resource-num&gt;&lt;/record&gt;&lt;/Cite&gt;&lt;/EndNote&gt;</w:instrText>
      </w:r>
      <w:r w:rsidR="00AE185C">
        <w:rPr>
          <w:rFonts w:ascii="Arial" w:eastAsia="Times New Roman" w:hAnsi="Arial" w:cs="Arial"/>
        </w:rPr>
        <w:fldChar w:fldCharType="separate"/>
      </w:r>
      <w:hyperlink w:anchor="_ENREF_3" w:tooltip="Licker, 2010 #3494" w:history="1">
        <w:r w:rsidR="00AE185C">
          <w:rPr>
            <w:rFonts w:ascii="Arial" w:eastAsia="Times New Roman" w:hAnsi="Arial" w:cs="Arial"/>
            <w:noProof/>
          </w:rPr>
          <w:t>Licker et al. (2010</w:t>
        </w:r>
      </w:hyperlink>
      <w:r w:rsidR="00AE185C">
        <w:rPr>
          <w:rFonts w:ascii="Arial" w:eastAsia="Times New Roman" w:hAnsi="Arial" w:cs="Arial"/>
          <w:noProof/>
        </w:rPr>
        <w:t>)</w:t>
      </w:r>
      <w:r w:rsidR="00AE185C">
        <w:rPr>
          <w:rFonts w:ascii="Arial" w:eastAsia="Times New Roman" w:hAnsi="Arial" w:cs="Arial"/>
        </w:rPr>
        <w:fldChar w:fldCharType="end"/>
      </w:r>
      <w:r w:rsidR="00AE185C">
        <w:rPr>
          <w:rFonts w:ascii="Arial" w:eastAsia="Times New Roman" w:hAnsi="Arial" w:cs="Arial"/>
        </w:rPr>
        <w:t xml:space="preserve"> </w:t>
      </w:r>
      <w:r w:rsidRPr="000466E4">
        <w:rPr>
          <w:rFonts w:ascii="Arial" w:eastAsia="Times New Roman" w:hAnsi="Arial" w:cs="Arial"/>
        </w:rPr>
        <w:t xml:space="preserve">used mean monthly temperatures for the period 1961-1990 from </w:t>
      </w:r>
      <w:r w:rsidRPr="00AE185C">
        <w:rPr>
          <w:rFonts w:ascii="Arial" w:eastAsia="Times New Roman" w:hAnsi="Arial" w:cs="Arial"/>
        </w:rPr>
        <w:t>the CRU CL v.2.0 dataset</w:t>
      </w:r>
      <w:r w:rsidRPr="000466E4">
        <w:rPr>
          <w:rFonts w:ascii="Arial" w:eastAsia="Times New Roman" w:hAnsi="Arial" w:cs="Arial"/>
        </w:rPr>
        <w:t xml:space="preserve"> at 10' grid </w:t>
      </w:r>
      <w:r w:rsidR="00AE185C">
        <w:rPr>
          <w:rFonts w:ascii="Arial" w:eastAsia="Times New Roman" w:hAnsi="Arial" w:cs="Arial"/>
        </w:rPr>
        <w:fldChar w:fldCharType="begin"/>
      </w:r>
      <w:r w:rsidR="00AE185C">
        <w:rPr>
          <w:rFonts w:ascii="Arial" w:eastAsia="Times New Roman" w:hAnsi="Arial" w:cs="Arial"/>
        </w:rPr>
        <w:instrText xml:space="preserve"> ADDIN EN.CITE &lt;EndNote&gt;&lt;Cite&gt;&lt;Author&gt;New&lt;/Author&gt;&lt;Year&gt;2002&lt;/Year&gt;&lt;RecNum&gt;3756&lt;/RecNum&gt;&lt;Prefix&gt;http://www.cru.uea.ac.uk/cru/data/hrg/tmc/`, &lt;/Prefix&gt;&lt;DisplayText&gt;(http://www.cru.uea.ac.uk/cru/data/hrg/tmc/, New et al., 2002)&lt;/DisplayText&gt;&lt;record&gt;&lt;rec-number&gt;3756&lt;/rec-number&gt;&lt;foreign-keys&gt;&lt;key app="EN" db-id="29zf2tdzivwxxze0vdlvv02f59rzppsdf9s5"&gt;3756&lt;/key&gt;&lt;/foreign-keys&gt;&lt;ref-type name="Journal Article"&gt;17&lt;/ref-type&gt;&lt;contributors&gt;&lt;authors&gt;&lt;author&gt;New, Mark&lt;/author&gt;&lt;author&gt;Lister, David&lt;/author&gt;&lt;author&gt;Hulme, Mike&lt;/author&gt;&lt;author&gt;Makin, Ian&lt;/author&gt;&lt;/authors&gt;&lt;/contributors&gt;&lt;titles&gt;&lt;title&gt;A high-resolution data set of surface climate over global land areas&lt;/title&gt;&lt;secondary-title&gt;Climate Research&lt;/secondary-title&gt;&lt;/titles&gt;&lt;periodical&gt;&lt;full-title&gt;Climate Research&lt;/full-title&gt;&lt;abbr-1&gt;Clim. Res.&lt;/abbr-1&gt;&lt;abbr-2&gt;Clim Res&lt;/abbr-2&gt;&lt;/periodical&gt;&lt;pages&gt;1&lt;/pages&gt;&lt;volume&gt;21&lt;/volume&gt;&lt;dates&gt;&lt;year&gt;2002&lt;/year&gt;&lt;/dates&gt;&lt;urls&gt;&lt;/urls&gt;&lt;electronic-resource-num&gt;10.3354/cr021001&lt;/electronic-resource-num&gt;&lt;/record&gt;&lt;/Cite&gt;&lt;/EndNote&gt;</w:instrText>
      </w:r>
      <w:r w:rsidR="00AE185C">
        <w:rPr>
          <w:rFonts w:ascii="Arial" w:eastAsia="Times New Roman" w:hAnsi="Arial" w:cs="Arial"/>
        </w:rPr>
        <w:fldChar w:fldCharType="separate"/>
      </w:r>
      <w:r w:rsidR="00AE185C">
        <w:rPr>
          <w:rFonts w:ascii="Arial" w:eastAsia="Times New Roman" w:hAnsi="Arial" w:cs="Arial"/>
          <w:noProof/>
        </w:rPr>
        <w:t>(</w:t>
      </w:r>
      <w:hyperlink w:anchor="_ENREF_6" w:tooltip="New, 2002 #3756" w:history="1">
        <w:r w:rsidR="00AE185C">
          <w:rPr>
            <w:rFonts w:ascii="Arial" w:eastAsia="Times New Roman" w:hAnsi="Arial" w:cs="Arial"/>
            <w:noProof/>
          </w:rPr>
          <w:t>http://www.cru.uea.ac.uk/cru/data/hrg/tmc/, New et al., 2002</w:t>
        </w:r>
      </w:hyperlink>
      <w:r w:rsidR="00AE185C">
        <w:rPr>
          <w:rFonts w:ascii="Arial" w:eastAsia="Times New Roman" w:hAnsi="Arial" w:cs="Arial"/>
          <w:noProof/>
        </w:rPr>
        <w:t>)</w:t>
      </w:r>
      <w:r w:rsidR="00AE185C">
        <w:rPr>
          <w:rFonts w:ascii="Arial" w:eastAsia="Times New Roman" w:hAnsi="Arial" w:cs="Arial"/>
        </w:rPr>
        <w:fldChar w:fldCharType="end"/>
      </w:r>
      <w:r w:rsidRPr="000466E4">
        <w:rPr>
          <w:rFonts w:ascii="Arial" w:eastAsia="Times New Roman" w:hAnsi="Arial" w:cs="Arial"/>
        </w:rPr>
        <w:t xml:space="preserve"> and downscaled it to a 5' grid (roughly 100 km</w:t>
      </w:r>
      <w:r w:rsidRPr="000466E4">
        <w:rPr>
          <w:rFonts w:ascii="Arial" w:eastAsia="Times New Roman" w:hAnsi="Arial" w:cs="Arial"/>
          <w:vertAlign w:val="superscript"/>
        </w:rPr>
        <w:t>2</w:t>
      </w:r>
      <w:r w:rsidRPr="000466E4">
        <w:rPr>
          <w:rFonts w:ascii="Arial" w:eastAsia="Times New Roman" w:hAnsi="Arial" w:cs="Arial"/>
        </w:rPr>
        <w:t> at the equator).</w:t>
      </w:r>
    </w:p>
    <w:p w14:paraId="5DA98B57" w14:textId="77777777" w:rsidR="007A3CAE" w:rsidRPr="000466E4" w:rsidRDefault="007A3CAE" w:rsidP="007A3CAE">
      <w:pPr>
        <w:pStyle w:val="ListParagraph"/>
        <w:shd w:val="clear" w:color="auto" w:fill="FFFFFF"/>
        <w:spacing w:after="150" w:line="240" w:lineRule="auto"/>
        <w:ind w:left="1080"/>
        <w:jc w:val="both"/>
        <w:rPr>
          <w:rFonts w:ascii="Arial" w:eastAsia="Times New Roman" w:hAnsi="Arial" w:cs="Arial"/>
        </w:rPr>
      </w:pPr>
    </w:p>
    <w:p w14:paraId="4C537D91" w14:textId="77777777" w:rsidR="007A3CAE" w:rsidRPr="000466E4" w:rsidRDefault="007A3CAE" w:rsidP="007A3CAE">
      <w:pPr>
        <w:pStyle w:val="ListParagraph"/>
        <w:numPr>
          <w:ilvl w:val="0"/>
          <w:numId w:val="3"/>
        </w:numPr>
        <w:shd w:val="clear" w:color="auto" w:fill="FFFFFF"/>
        <w:spacing w:after="150" w:line="240" w:lineRule="auto"/>
        <w:jc w:val="both"/>
        <w:rPr>
          <w:rFonts w:ascii="Arial" w:eastAsia="Times New Roman" w:hAnsi="Arial" w:cs="Arial"/>
        </w:rPr>
      </w:pPr>
      <w:r w:rsidRPr="000466E4">
        <w:rPr>
          <w:rFonts w:ascii="Arial" w:eastAsia="Times New Roman" w:hAnsi="Arial" w:cs="Arial"/>
        </w:rPr>
        <w:t>Temperature seasonality</w:t>
      </w:r>
    </w:p>
    <w:p w14:paraId="3A051245" w14:textId="651289E8" w:rsidR="007A3CAE" w:rsidRPr="000466E4" w:rsidRDefault="00A23774" w:rsidP="007A3CAE">
      <w:pPr>
        <w:shd w:val="clear" w:color="auto" w:fill="FFFFFF"/>
        <w:spacing w:after="150" w:line="240" w:lineRule="auto"/>
        <w:rPr>
          <w:rFonts w:ascii="Arial" w:eastAsia="Times New Roman" w:hAnsi="Arial" w:cs="Arial"/>
        </w:rPr>
      </w:pPr>
      <w:r w:rsidRPr="000466E4">
        <w:rPr>
          <w:rFonts w:ascii="Arial" w:eastAsia="Times New Roman" w:hAnsi="Arial" w:cs="Arial"/>
        </w:rPr>
        <w:t>A map of t</w:t>
      </w:r>
      <w:r w:rsidR="007A3CAE" w:rsidRPr="000466E4">
        <w:rPr>
          <w:rFonts w:ascii="Arial" w:eastAsia="Times New Roman" w:hAnsi="Arial" w:cs="Arial"/>
        </w:rPr>
        <w:t xml:space="preserve">emperature seasonality at 5' grid was </w:t>
      </w:r>
      <w:r w:rsidRPr="000466E4">
        <w:rPr>
          <w:rFonts w:ascii="Arial" w:eastAsia="Times New Roman" w:hAnsi="Arial" w:cs="Arial"/>
        </w:rPr>
        <w:t xml:space="preserve">downloaded </w:t>
      </w:r>
      <w:r w:rsidR="007A3CAE" w:rsidRPr="000466E4">
        <w:rPr>
          <w:rFonts w:ascii="Arial" w:eastAsia="Times New Roman" w:hAnsi="Arial" w:cs="Arial"/>
        </w:rPr>
        <w:t xml:space="preserve">from </w:t>
      </w:r>
      <w:proofErr w:type="spellStart"/>
      <w:r w:rsidR="007A3CAE" w:rsidRPr="00AE185C">
        <w:rPr>
          <w:rFonts w:ascii="Arial" w:eastAsia="Times New Roman" w:hAnsi="Arial" w:cs="Arial"/>
        </w:rPr>
        <w:t>WorldClim</w:t>
      </w:r>
      <w:proofErr w:type="spellEnd"/>
      <w:r w:rsidR="007A3CAE" w:rsidRPr="00AE185C">
        <w:rPr>
          <w:rFonts w:ascii="Arial" w:eastAsia="Times New Roman" w:hAnsi="Arial" w:cs="Arial"/>
        </w:rPr>
        <w:t xml:space="preserve"> (BioClim4)</w:t>
      </w:r>
      <w:r w:rsidRPr="00AE185C">
        <w:rPr>
          <w:rFonts w:ascii="Arial" w:eastAsia="Times New Roman" w:hAnsi="Arial" w:cs="Arial"/>
        </w:rPr>
        <w:t xml:space="preserve"> using</w:t>
      </w:r>
      <w:r w:rsidR="007A3CAE" w:rsidRPr="000466E4">
        <w:rPr>
          <w:rFonts w:ascii="Arial" w:eastAsia="Times New Roman" w:hAnsi="Arial" w:cs="Arial"/>
        </w:rPr>
        <w:t xml:space="preserve"> data for current conditions (~1950-2000)</w:t>
      </w:r>
      <w:r w:rsidR="00AE185C">
        <w:rPr>
          <w:rFonts w:ascii="Arial" w:eastAsia="Times New Roman" w:hAnsi="Arial" w:cs="Arial"/>
        </w:rPr>
        <w:t xml:space="preserve"> </w:t>
      </w:r>
      <w:r w:rsidR="00AE185C">
        <w:rPr>
          <w:rFonts w:ascii="Arial" w:eastAsia="Times New Roman" w:hAnsi="Arial" w:cs="Arial"/>
        </w:rPr>
        <w:fldChar w:fldCharType="begin"/>
      </w:r>
      <w:r w:rsidR="00AE185C">
        <w:rPr>
          <w:rFonts w:ascii="Arial" w:eastAsia="Times New Roman" w:hAnsi="Arial" w:cs="Arial"/>
        </w:rPr>
        <w:instrText xml:space="preserve"> ADDIN EN.CITE &lt;EndNote&gt;&lt;Cite&gt;&lt;Author&gt;Hijmans&lt;/Author&gt;&lt;Year&gt;2005&lt;/Year&gt;&lt;RecNum&gt;3159&lt;/RecNum&gt;&lt;Prefix&gt;http://www.worldclim.org/current`, &lt;/Prefix&gt;&lt;DisplayText&gt;(http://www.worldclim.org/current, Hijmans et al., 2005)&lt;/DisplayText&gt;&lt;record&gt;&lt;rec-number&gt;3159&lt;/rec-number&gt;&lt;foreign-keys&gt;&lt;key app="EN" db-id="29zf2tdzivwxxze0vdlvv02f59rzppsdf9s5"&gt;3159&lt;/key&gt;&lt;/foreign-keys&gt;&lt;ref-type name="Journal Article"&gt;17&lt;/ref-type&gt;&lt;contributors&gt;&lt;authors&gt;&lt;author&gt;Hijmans, Robert J.&lt;/author&gt;&lt;author&gt;Cameron, Susan E.&lt;/author&gt;&lt;author&gt;Parra, Juan L.&lt;/author&gt;&lt;author&gt;Jones, Peter G.&lt;/author&gt;&lt;author&gt;Jarvis, Andy&lt;/author&gt;&lt;/authors&gt;&lt;/contributors&gt;&lt;titles&gt;&lt;title&gt;Very high resolution interpolated climate surfaces for global land areas&lt;/title&gt;&lt;secondary-title&gt;International Journal of Climatology&lt;/secondary-title&gt;&lt;/titles&gt;&lt;periodical&gt;&lt;full-title&gt;International Journal of Climatology&lt;/full-title&gt;&lt;/periodical&gt;&lt;pages&gt;1965-1978&lt;/pages&gt;&lt;volume&gt;25&lt;/volume&gt;&lt;number&gt;15&lt;/number&gt;&lt;keywords&gt;&lt;keyword&gt;ANUSPLIN&lt;/keyword&gt;&lt;keyword&gt;climate&lt;/keyword&gt;&lt;keyword&gt;error&lt;/keyword&gt;&lt;keyword&gt;GIS&lt;/keyword&gt;&lt;keyword&gt;interpolation&lt;/keyword&gt;&lt;keyword&gt;temperature&lt;/keyword&gt;&lt;keyword&gt;precipitation&lt;/keyword&gt;&lt;keyword&gt;uncertainty&lt;/keyword&gt;&lt;/keywords&gt;&lt;dates&gt;&lt;year&gt;2005&lt;/year&gt;&lt;/dates&gt;&lt;publisher&gt;John Wiley &amp;amp; Sons, Ltd.&lt;/publisher&gt;&lt;isbn&gt;1097-0088&lt;/isbn&gt;&lt;urls&gt;&lt;related-urls&gt;&lt;url&gt;http://dx.doi.org/10.1002/joc.1276&lt;/url&gt;&lt;/related-urls&gt;&lt;/urls&gt;&lt;electronic-resource-num&gt;10.1002/joc.1276&lt;/electronic-resource-num&gt;&lt;/record&gt;&lt;/Cite&gt;&lt;/EndNote&gt;</w:instrText>
      </w:r>
      <w:r w:rsidR="00AE185C">
        <w:rPr>
          <w:rFonts w:ascii="Arial" w:eastAsia="Times New Roman" w:hAnsi="Arial" w:cs="Arial"/>
        </w:rPr>
        <w:fldChar w:fldCharType="separate"/>
      </w:r>
      <w:r w:rsidR="00AE185C">
        <w:rPr>
          <w:rFonts w:ascii="Arial" w:eastAsia="Times New Roman" w:hAnsi="Arial" w:cs="Arial"/>
          <w:noProof/>
        </w:rPr>
        <w:t>(</w:t>
      </w:r>
      <w:hyperlink w:anchor="_ENREF_2" w:tooltip="Hijmans, 2005 #3159" w:history="1">
        <w:r w:rsidR="00AE185C">
          <w:rPr>
            <w:rFonts w:ascii="Arial" w:eastAsia="Times New Roman" w:hAnsi="Arial" w:cs="Arial"/>
            <w:noProof/>
          </w:rPr>
          <w:t>http://www.worldclim.org/current, Hijmans et al., 2005</w:t>
        </w:r>
      </w:hyperlink>
      <w:r w:rsidR="00AE185C">
        <w:rPr>
          <w:rFonts w:ascii="Arial" w:eastAsia="Times New Roman" w:hAnsi="Arial" w:cs="Arial"/>
          <w:noProof/>
        </w:rPr>
        <w:t>)</w:t>
      </w:r>
      <w:r w:rsidR="00AE185C">
        <w:rPr>
          <w:rFonts w:ascii="Arial" w:eastAsia="Times New Roman" w:hAnsi="Arial" w:cs="Arial"/>
        </w:rPr>
        <w:fldChar w:fldCharType="end"/>
      </w:r>
      <w:r w:rsidR="007A3CAE" w:rsidRPr="000466E4">
        <w:rPr>
          <w:rFonts w:ascii="Arial" w:eastAsia="Times New Roman" w:hAnsi="Arial" w:cs="Arial"/>
        </w:rPr>
        <w:t xml:space="preserve"> </w:t>
      </w:r>
      <w:r w:rsidRPr="000466E4">
        <w:rPr>
          <w:rFonts w:ascii="Arial" w:eastAsia="Times New Roman" w:hAnsi="Arial" w:cs="Arial"/>
        </w:rPr>
        <w:t xml:space="preserve">Temperature seasonality was </w:t>
      </w:r>
      <w:r w:rsidR="007A3CAE" w:rsidRPr="000466E4">
        <w:rPr>
          <w:rFonts w:ascii="Arial" w:eastAsia="Times New Roman" w:hAnsi="Arial" w:cs="Arial"/>
        </w:rPr>
        <w:t xml:space="preserve">calculated as the standard deviation of the </w:t>
      </w:r>
      <w:r w:rsidR="00EC721E">
        <w:rPr>
          <w:rFonts w:ascii="Arial" w:eastAsia="Times New Roman" w:hAnsi="Arial" w:cs="Arial"/>
        </w:rPr>
        <w:t>(</w:t>
      </w:r>
      <w:r w:rsidR="007A3CAE" w:rsidRPr="000466E4">
        <w:rPr>
          <w:rFonts w:ascii="Arial" w:eastAsia="Times New Roman" w:hAnsi="Arial" w:cs="Arial"/>
        </w:rPr>
        <w:t>12</w:t>
      </w:r>
      <w:r w:rsidR="00EC721E">
        <w:rPr>
          <w:rFonts w:ascii="Arial" w:eastAsia="Times New Roman" w:hAnsi="Arial" w:cs="Arial"/>
        </w:rPr>
        <w:t>)</w:t>
      </w:r>
      <w:r w:rsidR="007A3CAE" w:rsidRPr="000466E4">
        <w:rPr>
          <w:rFonts w:ascii="Arial" w:eastAsia="Times New Roman" w:hAnsi="Arial" w:cs="Arial"/>
        </w:rPr>
        <w:t xml:space="preserve"> mean monthly temperatures × 100</w:t>
      </w:r>
      <w:r w:rsidRPr="000466E4">
        <w:rPr>
          <w:rFonts w:ascii="Arial" w:eastAsia="Times New Roman" w:hAnsi="Arial" w:cs="Arial"/>
        </w:rPr>
        <w:t xml:space="preserve">. We note that </w:t>
      </w:r>
      <w:r w:rsidR="007A3CAE" w:rsidRPr="000466E4">
        <w:rPr>
          <w:rFonts w:ascii="Arial" w:eastAsia="Times New Roman" w:hAnsi="Arial" w:cs="Arial"/>
        </w:rPr>
        <w:t>mean mont</w:t>
      </w:r>
      <w:r w:rsidRPr="000466E4">
        <w:rPr>
          <w:rFonts w:ascii="Arial" w:eastAsia="Times New Roman" w:hAnsi="Arial" w:cs="Arial"/>
        </w:rPr>
        <w:t xml:space="preserve">hly temperatures </w:t>
      </w:r>
      <w:r w:rsidR="00EC721E">
        <w:rPr>
          <w:rFonts w:ascii="Arial" w:eastAsia="Times New Roman" w:hAnsi="Arial" w:cs="Arial"/>
        </w:rPr>
        <w:t xml:space="preserve">reported in </w:t>
      </w:r>
      <w:proofErr w:type="spellStart"/>
      <w:r w:rsidR="00EC721E">
        <w:rPr>
          <w:rFonts w:ascii="Arial" w:eastAsia="Times New Roman" w:hAnsi="Arial" w:cs="Arial"/>
        </w:rPr>
        <w:t>WordClim</w:t>
      </w:r>
      <w:proofErr w:type="spellEnd"/>
      <w:r w:rsidR="00EC721E">
        <w:rPr>
          <w:rFonts w:ascii="Arial" w:eastAsia="Times New Roman" w:hAnsi="Arial" w:cs="Arial"/>
        </w:rPr>
        <w:t xml:space="preserve"> </w:t>
      </w:r>
      <w:r w:rsidRPr="000466E4">
        <w:rPr>
          <w:rFonts w:ascii="Arial" w:eastAsia="Times New Roman" w:hAnsi="Arial" w:cs="Arial"/>
        </w:rPr>
        <w:t>are in °C × 10</w:t>
      </w:r>
      <w:r w:rsidR="007A3CAE" w:rsidRPr="000466E4">
        <w:rPr>
          <w:rFonts w:ascii="Arial" w:eastAsia="Times New Roman" w:hAnsi="Arial" w:cs="Arial"/>
        </w:rPr>
        <w:t>.</w:t>
      </w:r>
    </w:p>
    <w:p w14:paraId="6F9ABECD" w14:textId="77777777" w:rsidR="00A23774" w:rsidRPr="000466E4" w:rsidRDefault="00A23774" w:rsidP="007A3CAE">
      <w:pPr>
        <w:shd w:val="clear" w:color="auto" w:fill="FFFFFF"/>
        <w:spacing w:after="150" w:line="240" w:lineRule="auto"/>
        <w:rPr>
          <w:rFonts w:ascii="Arial" w:eastAsia="Times New Roman" w:hAnsi="Arial" w:cs="Arial"/>
        </w:rPr>
      </w:pPr>
    </w:p>
    <w:p w14:paraId="1E96A13B" w14:textId="77777777" w:rsidR="00A23774" w:rsidRPr="000466E4" w:rsidRDefault="00A23774" w:rsidP="00A23774">
      <w:pPr>
        <w:pStyle w:val="ListParagraph"/>
        <w:numPr>
          <w:ilvl w:val="0"/>
          <w:numId w:val="3"/>
        </w:numPr>
        <w:shd w:val="clear" w:color="auto" w:fill="FFFFFF"/>
        <w:spacing w:after="150" w:line="240" w:lineRule="auto"/>
        <w:jc w:val="both"/>
        <w:rPr>
          <w:rFonts w:ascii="Arial" w:eastAsia="Times New Roman" w:hAnsi="Arial" w:cs="Arial"/>
        </w:rPr>
      </w:pPr>
      <w:r w:rsidRPr="000466E4">
        <w:rPr>
          <w:rFonts w:ascii="Arial" w:eastAsia="Times New Roman" w:hAnsi="Arial" w:cs="Arial"/>
        </w:rPr>
        <w:t>Aridity index</w:t>
      </w:r>
    </w:p>
    <w:p w14:paraId="13B4177F" w14:textId="6FAB71DC" w:rsidR="007A3CAE" w:rsidRPr="000466E4" w:rsidRDefault="00A23774" w:rsidP="007A3CAE">
      <w:pPr>
        <w:shd w:val="clear" w:color="auto" w:fill="FFFFFF"/>
        <w:spacing w:after="150" w:line="240" w:lineRule="auto"/>
        <w:rPr>
          <w:rFonts w:ascii="Arial" w:eastAsia="Times New Roman" w:hAnsi="Arial" w:cs="Arial"/>
        </w:rPr>
      </w:pPr>
      <w:r w:rsidRPr="000466E4">
        <w:rPr>
          <w:rFonts w:ascii="Arial" w:eastAsia="Times New Roman" w:hAnsi="Arial" w:cs="Arial"/>
        </w:rPr>
        <w:t>A</w:t>
      </w:r>
      <w:r w:rsidR="007A3CAE" w:rsidRPr="000466E4">
        <w:rPr>
          <w:rFonts w:ascii="Arial" w:eastAsia="Times New Roman" w:hAnsi="Arial" w:cs="Arial"/>
        </w:rPr>
        <w:t xml:space="preserve">nnual aridity index </w:t>
      </w:r>
      <w:r w:rsidRPr="000466E4">
        <w:rPr>
          <w:rFonts w:ascii="Arial" w:eastAsia="Times New Roman" w:hAnsi="Arial" w:cs="Arial"/>
        </w:rPr>
        <w:t>at 30'' grid</w:t>
      </w:r>
      <w:r w:rsidR="007A3CAE" w:rsidRPr="000466E4">
        <w:rPr>
          <w:rFonts w:ascii="Arial" w:eastAsia="Times New Roman" w:hAnsi="Arial" w:cs="Arial"/>
        </w:rPr>
        <w:t xml:space="preserve"> were taken from CGIAR-CSI </w:t>
      </w:r>
      <w:r w:rsidR="00AE185C">
        <w:rPr>
          <w:rFonts w:ascii="Arial" w:eastAsia="Times New Roman" w:hAnsi="Arial" w:cs="Arial"/>
        </w:rPr>
        <w:fldChar w:fldCharType="begin">
          <w:fldData xml:space="preserve">PEVuZE5vdGU+PENpdGU+PEF1dGhvcj5ab21lcjwvQXV0aG9yPjxZZWFyPjIwMDg8L1llYXI+PFJl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==
</w:fldData>
        </w:fldChar>
      </w:r>
      <w:r w:rsidR="00AE185C">
        <w:rPr>
          <w:rFonts w:ascii="Arial" w:eastAsia="Times New Roman" w:hAnsi="Arial" w:cs="Arial"/>
        </w:rPr>
        <w:instrText xml:space="preserve"> ADDIN EN.CITE </w:instrText>
      </w:r>
      <w:r w:rsidR="00AE185C">
        <w:rPr>
          <w:rFonts w:ascii="Arial" w:eastAsia="Times New Roman" w:hAnsi="Arial" w:cs="Arial"/>
        </w:rPr>
        <w:fldChar w:fldCharType="begin">
          <w:fldData xml:space="preserve">PEVuZE5vdGU+PENpdGU+PEF1dGhvcj5ab21lcjwvQXV0aG9yPjxZZWFyPjIwMDg8L1llYXI+PFJl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==
</w:fldData>
        </w:fldChar>
      </w:r>
      <w:r w:rsidR="00AE185C">
        <w:rPr>
          <w:rFonts w:ascii="Arial" w:eastAsia="Times New Roman" w:hAnsi="Arial" w:cs="Arial"/>
        </w:rPr>
        <w:instrText xml:space="preserve"> ADDIN EN.CITE.DATA </w:instrText>
      </w:r>
      <w:r w:rsidR="00AE185C">
        <w:rPr>
          <w:rFonts w:ascii="Arial" w:eastAsia="Times New Roman" w:hAnsi="Arial" w:cs="Arial"/>
        </w:rPr>
      </w:r>
      <w:r w:rsidR="00AE185C">
        <w:rPr>
          <w:rFonts w:ascii="Arial" w:eastAsia="Times New Roman" w:hAnsi="Arial" w:cs="Arial"/>
        </w:rPr>
        <w:fldChar w:fldCharType="end"/>
      </w:r>
      <w:r w:rsidR="00AE185C">
        <w:rPr>
          <w:rFonts w:ascii="Arial" w:eastAsia="Times New Roman" w:hAnsi="Arial" w:cs="Arial"/>
        </w:rPr>
      </w:r>
      <w:r w:rsidR="00AE185C">
        <w:rPr>
          <w:rFonts w:ascii="Arial" w:eastAsia="Times New Roman" w:hAnsi="Arial" w:cs="Arial"/>
        </w:rPr>
        <w:fldChar w:fldCharType="separate"/>
      </w:r>
      <w:r w:rsidR="00AE185C">
        <w:rPr>
          <w:rFonts w:ascii="Arial" w:eastAsia="Times New Roman" w:hAnsi="Arial" w:cs="Arial"/>
          <w:noProof/>
        </w:rPr>
        <w:t xml:space="preserve">(http://www.cgiar-csi.org/data/global-aridity-and-pet-database, </w:t>
      </w:r>
      <w:hyperlink w:anchor="_ENREF_10" w:tooltip="Trabucco, 2008 #3755" w:history="1">
        <w:r w:rsidR="00AE185C">
          <w:rPr>
            <w:rFonts w:ascii="Arial" w:eastAsia="Times New Roman" w:hAnsi="Arial" w:cs="Arial"/>
            <w:noProof/>
          </w:rPr>
          <w:t>Trabucco et al., 2008</w:t>
        </w:r>
      </w:hyperlink>
      <w:r w:rsidR="00AE185C">
        <w:rPr>
          <w:rFonts w:ascii="Arial" w:eastAsia="Times New Roman" w:hAnsi="Arial" w:cs="Arial"/>
          <w:noProof/>
        </w:rPr>
        <w:t xml:space="preserve">; </w:t>
      </w:r>
      <w:hyperlink w:anchor="_ENREF_12" w:tooltip="Zomer, 2008 #3160" w:history="1">
        <w:r w:rsidR="00AE185C">
          <w:rPr>
            <w:rFonts w:ascii="Arial" w:eastAsia="Times New Roman" w:hAnsi="Arial" w:cs="Arial"/>
            <w:noProof/>
          </w:rPr>
          <w:t>Zomer et al., 2008</w:t>
        </w:r>
      </w:hyperlink>
      <w:r w:rsidR="00AE185C">
        <w:rPr>
          <w:rFonts w:ascii="Arial" w:eastAsia="Times New Roman" w:hAnsi="Arial" w:cs="Arial"/>
          <w:noProof/>
        </w:rPr>
        <w:t>)</w:t>
      </w:r>
      <w:r w:rsidR="00AE185C">
        <w:rPr>
          <w:rFonts w:ascii="Arial" w:eastAsia="Times New Roman" w:hAnsi="Arial" w:cs="Arial"/>
        </w:rPr>
        <w:fldChar w:fldCharType="end"/>
      </w:r>
      <w:r w:rsidR="007A3CAE" w:rsidRPr="000466E4">
        <w:rPr>
          <w:rFonts w:ascii="Arial" w:eastAsia="Times New Roman" w:hAnsi="Arial" w:cs="Arial"/>
        </w:rPr>
        <w:t xml:space="preserve">, </w:t>
      </w:r>
      <w:r w:rsidRPr="000466E4">
        <w:rPr>
          <w:rFonts w:ascii="Arial" w:eastAsia="Times New Roman" w:hAnsi="Arial" w:cs="Arial"/>
        </w:rPr>
        <w:t xml:space="preserve">which was </w:t>
      </w:r>
      <w:r w:rsidR="007A3CAE" w:rsidRPr="000466E4">
        <w:rPr>
          <w:rFonts w:ascii="Arial" w:eastAsia="Times New Roman" w:hAnsi="Arial" w:cs="Arial"/>
        </w:rPr>
        <w:t>calculated as:</w:t>
      </w:r>
    </w:p>
    <w:p w14:paraId="7EF62C6A" w14:textId="77777777" w:rsidR="00810811" w:rsidRPr="000466E4" w:rsidRDefault="00810811" w:rsidP="007A3CAE">
      <w:pPr>
        <w:shd w:val="clear" w:color="auto" w:fill="FFFFFF"/>
        <w:spacing w:after="150" w:line="240" w:lineRule="auto"/>
        <w:rPr>
          <w:rFonts w:ascii="Arial" w:eastAsia="Times New Roman" w:hAnsi="Arial" w:cs="Arial"/>
        </w:rPr>
      </w:pPr>
    </w:p>
    <w:p w14:paraId="4512D113" w14:textId="77777777" w:rsidR="00810811" w:rsidRPr="000466E4" w:rsidRDefault="00A23774" w:rsidP="00CB3836">
      <w:pPr>
        <w:shd w:val="clear" w:color="auto" w:fill="FFFFFF"/>
        <w:spacing w:after="150" w:line="240" w:lineRule="auto"/>
        <w:rPr>
          <w:rFonts w:ascii="Arial" w:eastAsia="Times New Roman" w:hAnsi="Arial" w:cs="Arial"/>
        </w:rPr>
      </w:pPr>
      <m:oMathPara>
        <m:oMath>
          <m:r>
            <w:rPr>
              <w:rFonts w:ascii="Cambria Math" w:eastAsia="Times New Roman" w:hAnsi="Cambria Math" w:cs="Arial"/>
            </w:rPr>
            <m:t xml:space="preserve">AI= </m:t>
          </m:r>
          <m:f>
            <m:fPr>
              <m:ctrlPr>
                <w:rPr>
                  <w:rFonts w:ascii="Cambria Math" w:eastAsia="Times New Roman" w:hAnsi="Cambria Math" w:cs="Arial"/>
                  <w:i/>
                </w:rPr>
              </m:ctrlPr>
            </m:fPr>
            <m:num>
              <m:r>
                <w:rPr>
                  <w:rFonts w:ascii="Cambria Math" w:eastAsia="Times New Roman" w:hAnsi="Cambria Math" w:cs="Arial"/>
                </w:rPr>
                <m:t>MAP</m:t>
              </m:r>
            </m:num>
            <m:den>
              <m:r>
                <w:rPr>
                  <w:rFonts w:ascii="Cambria Math" w:eastAsia="Times New Roman" w:hAnsi="Cambria Math" w:cs="Arial"/>
                </w:rPr>
                <m:t>MAE</m:t>
              </m:r>
            </m:den>
          </m:f>
        </m:oMath>
      </m:oMathPara>
    </w:p>
    <w:p w14:paraId="7DEB9566" w14:textId="7912B1B7" w:rsidR="00A23774" w:rsidRPr="000466E4" w:rsidRDefault="00A23774" w:rsidP="00A23774">
      <w:pPr>
        <w:shd w:val="clear" w:color="auto" w:fill="FFFFFF"/>
        <w:spacing w:after="150" w:line="240" w:lineRule="auto"/>
        <w:rPr>
          <w:rFonts w:ascii="Arial" w:eastAsia="Times New Roman" w:hAnsi="Arial" w:cs="Arial"/>
        </w:rPr>
      </w:pPr>
      <w:proofErr w:type="gramStart"/>
      <w:r w:rsidRPr="000466E4">
        <w:rPr>
          <w:rFonts w:ascii="Arial" w:eastAsia="Times New Roman" w:hAnsi="Arial" w:cs="Arial"/>
        </w:rPr>
        <w:t>where</w:t>
      </w:r>
      <w:proofErr w:type="gramEnd"/>
      <w:r w:rsidRPr="000466E4">
        <w:rPr>
          <w:rFonts w:ascii="Arial" w:eastAsia="Times New Roman" w:hAnsi="Arial" w:cs="Arial"/>
          <w:i/>
        </w:rPr>
        <w:t xml:space="preserve"> MAP</w:t>
      </w:r>
      <w:r w:rsidRPr="000466E4">
        <w:rPr>
          <w:rFonts w:ascii="Arial" w:eastAsia="Times New Roman" w:hAnsi="Arial" w:cs="Arial"/>
        </w:rPr>
        <w:t xml:space="preserve"> is the mean annual precipitation (mm × 100) and </w:t>
      </w:r>
      <w:r w:rsidRPr="000466E4">
        <w:rPr>
          <w:rFonts w:ascii="Arial" w:eastAsia="Times New Roman" w:hAnsi="Arial" w:cs="Arial"/>
          <w:i/>
        </w:rPr>
        <w:t>MAE</w:t>
      </w:r>
      <w:r w:rsidRPr="000466E4">
        <w:rPr>
          <w:rFonts w:ascii="Arial" w:eastAsia="Times New Roman" w:hAnsi="Arial" w:cs="Arial"/>
        </w:rPr>
        <w:t xml:space="preserve"> the mean annual potential evapotranspiration (mm × 100). AI was aggregated to a 5' grid, taking the spatial average of the 100 cells at 30 arc second resolution within each 5 arc</w:t>
      </w:r>
      <w:r w:rsidR="00027D6B">
        <w:rPr>
          <w:rFonts w:ascii="Arial" w:eastAsia="Times New Roman" w:hAnsi="Arial" w:cs="Arial"/>
        </w:rPr>
        <w:t>-</w:t>
      </w:r>
      <w:r w:rsidRPr="000466E4">
        <w:rPr>
          <w:rFonts w:ascii="Arial" w:eastAsia="Times New Roman" w:hAnsi="Arial" w:cs="Arial"/>
        </w:rPr>
        <w:t xml:space="preserve">minute grid cell. Next, we multiplied the spatially averaged AI </w:t>
      </w:r>
      <w:r w:rsidR="00EC721E">
        <w:rPr>
          <w:rFonts w:ascii="Arial" w:eastAsia="Times New Roman" w:hAnsi="Arial" w:cs="Arial"/>
        </w:rPr>
        <w:t>by</w:t>
      </w:r>
      <w:r w:rsidR="00EC721E" w:rsidRPr="000466E4">
        <w:rPr>
          <w:rFonts w:ascii="Arial" w:eastAsia="Times New Roman" w:hAnsi="Arial" w:cs="Arial"/>
        </w:rPr>
        <w:t xml:space="preserve"> </w:t>
      </w:r>
      <w:r w:rsidRPr="000466E4">
        <w:rPr>
          <w:rFonts w:ascii="Arial" w:eastAsia="Times New Roman" w:hAnsi="Arial" w:cs="Arial"/>
        </w:rPr>
        <w:t>10000.</w:t>
      </w:r>
    </w:p>
    <w:p w14:paraId="51CF5F8B" w14:textId="77777777" w:rsidR="00A23774" w:rsidRPr="000466E4" w:rsidRDefault="00A23774" w:rsidP="00A23774">
      <w:pPr>
        <w:shd w:val="clear" w:color="auto" w:fill="FFFFFF"/>
        <w:spacing w:after="150" w:line="240" w:lineRule="auto"/>
        <w:rPr>
          <w:rFonts w:ascii="Arial" w:eastAsia="Times New Roman" w:hAnsi="Arial" w:cs="Arial"/>
        </w:rPr>
      </w:pPr>
    </w:p>
    <w:p w14:paraId="1B912A25" w14:textId="77777777" w:rsidR="00A23774" w:rsidRPr="000466E4" w:rsidRDefault="00D75FF9" w:rsidP="00D75FF9">
      <w:pPr>
        <w:pStyle w:val="ListParagraph"/>
        <w:numPr>
          <w:ilvl w:val="0"/>
          <w:numId w:val="3"/>
        </w:numPr>
        <w:shd w:val="clear" w:color="auto" w:fill="FFFFFF"/>
        <w:spacing w:after="150" w:line="240" w:lineRule="auto"/>
        <w:jc w:val="both"/>
        <w:rPr>
          <w:rFonts w:ascii="Arial" w:eastAsia="Times New Roman" w:hAnsi="Arial" w:cs="Arial"/>
        </w:rPr>
      </w:pPr>
      <w:r w:rsidRPr="000466E4">
        <w:rPr>
          <w:rFonts w:ascii="Arial" w:eastAsia="Times New Roman" w:hAnsi="Arial" w:cs="Arial"/>
        </w:rPr>
        <w:t>Plant-available water holding capacity in the rootable soil depth</w:t>
      </w:r>
    </w:p>
    <w:p w14:paraId="4F0311E5" w14:textId="7CF9C326" w:rsidR="00715AE3" w:rsidRPr="000466E4" w:rsidRDefault="00EC721E" w:rsidP="003032B9">
      <w:pPr>
        <w:shd w:val="clear" w:color="auto" w:fill="FFFFFF"/>
        <w:spacing w:after="150" w:line="240" w:lineRule="auto"/>
        <w:rPr>
          <w:rFonts w:ascii="Arial" w:eastAsia="Times New Roman" w:hAnsi="Arial" w:cs="Arial"/>
        </w:rPr>
      </w:pPr>
      <w:r>
        <w:rPr>
          <w:rFonts w:ascii="Arial" w:hAnsi="Arial" w:cs="Arial"/>
          <w:shd w:val="clear" w:color="auto" w:fill="FFFFFF"/>
        </w:rPr>
        <w:t>Data on p</w:t>
      </w:r>
      <w:r w:rsidR="00715AE3" w:rsidRPr="000466E4">
        <w:rPr>
          <w:rFonts w:ascii="Arial" w:hAnsi="Arial" w:cs="Arial"/>
          <w:shd w:val="clear" w:color="auto" w:fill="FFFFFF"/>
        </w:rPr>
        <w:t>lant-available soil water holding capacity in the root</w:t>
      </w:r>
      <w:r>
        <w:rPr>
          <w:rFonts w:ascii="Arial" w:hAnsi="Arial" w:cs="Arial"/>
          <w:shd w:val="clear" w:color="auto" w:fill="FFFFFF"/>
        </w:rPr>
        <w:t>able</w:t>
      </w:r>
      <w:r w:rsidR="00715AE3" w:rsidRPr="000466E4">
        <w:rPr>
          <w:rFonts w:ascii="Arial" w:hAnsi="Arial" w:cs="Arial"/>
          <w:shd w:val="clear" w:color="auto" w:fill="FFFFFF"/>
        </w:rPr>
        <w:t xml:space="preserve"> zone was taken from </w:t>
      </w:r>
      <w:proofErr w:type="spellStart"/>
      <w:r w:rsidR="00715AE3" w:rsidRPr="00AE185C">
        <w:rPr>
          <w:rFonts w:ascii="Arial" w:hAnsi="Arial" w:cs="Arial"/>
          <w:shd w:val="clear" w:color="auto" w:fill="FFFFFF"/>
        </w:rPr>
        <w:t>gSSURGO</w:t>
      </w:r>
      <w:proofErr w:type="spellEnd"/>
      <w:r w:rsidR="00715AE3" w:rsidRPr="00AE185C">
        <w:rPr>
          <w:rFonts w:ascii="Arial" w:hAnsi="Arial" w:cs="Arial"/>
          <w:shd w:val="clear" w:color="auto" w:fill="FFFFFF"/>
        </w:rPr>
        <w:t xml:space="preserve"> database </w:t>
      </w:r>
      <w:r w:rsidR="00AE185C" w:rsidRPr="00AE185C">
        <w:rPr>
          <w:rFonts w:ascii="Arial" w:hAnsi="Arial" w:cs="Arial"/>
          <w:shd w:val="clear" w:color="auto" w:fill="FFFFFF"/>
        </w:rPr>
        <w:fldChar w:fldCharType="begin"/>
      </w:r>
      <w:r w:rsidR="00AE185C" w:rsidRPr="00AE185C">
        <w:rPr>
          <w:rFonts w:ascii="Arial" w:hAnsi="Arial" w:cs="Arial"/>
          <w:shd w:val="clear" w:color="auto" w:fill="FFFFFF"/>
        </w:rPr>
        <w:instrText xml:space="preserve"> ADDIN EN.CITE &lt;EndNote&gt;&lt;Cite&gt;&lt;Author&gt;Soil Survey Staff&lt;/Author&gt;&lt;Year&gt;2016&lt;/Year&gt;&lt;RecNum&gt;2764&lt;/RecNum&gt;&lt;DisplayText&gt;(Soil Survey Staff, 2016)&lt;/DisplayText&gt;&lt;record&gt;&lt;rec-number&gt;2764&lt;/rec-number&gt;&lt;foreign-keys&gt;&lt;key app="EN" db-id="29zf2tdzivwxxze0vdlvv02f59rzppsdf9s5"&gt;2764&lt;/key&gt;&lt;/foreign-keys&gt;&lt;ref-type name="Web Page"&gt;12&lt;/ref-type&gt;&lt;contributors&gt;&lt;authors&gt;&lt;author&gt;Soil Survey Staff,&lt;/author&gt;&lt;/authors&gt;&lt;/contributors&gt;&lt;titles&gt;&lt;title&gt;National Value Added Look Up (valu) table database for the Gridded Soil Survey Geographic (gSSURGO) &lt;/title&gt;&lt;secondary-title&gt;Database for the United States of America and the Territories, Commonwealths, and Island Nations served by the USDA-NRCS&lt;/secondary-title&gt;&lt;/titles&gt;&lt;dates&gt;&lt;year&gt;2016&lt;/year&gt;&lt;/dates&gt;&lt;publisher&gt;United States Department of Agriculture, Natural Resources Conservation Service&lt;/publisher&gt;&lt;urls&gt;&lt;related-urls&gt;&lt;url&gt;Available online at https://gdg.sc.egov.usda.gov/&lt;/url&gt;&lt;/related-urls&gt;&lt;/urls&gt;&lt;/record&gt;&lt;/Cite&gt;&lt;/EndNote&gt;</w:instrText>
      </w:r>
      <w:r w:rsidR="00AE185C" w:rsidRPr="00AE185C">
        <w:rPr>
          <w:rFonts w:ascii="Arial" w:hAnsi="Arial" w:cs="Arial"/>
          <w:shd w:val="clear" w:color="auto" w:fill="FFFFFF"/>
        </w:rPr>
        <w:fldChar w:fldCharType="separate"/>
      </w:r>
      <w:r w:rsidR="00AE185C" w:rsidRPr="00AE185C">
        <w:rPr>
          <w:rFonts w:ascii="Arial" w:hAnsi="Arial" w:cs="Arial"/>
          <w:noProof/>
          <w:shd w:val="clear" w:color="auto" w:fill="FFFFFF"/>
        </w:rPr>
        <w:t>(</w:t>
      </w:r>
      <w:hyperlink w:anchor="_ENREF_9" w:tooltip="Soil Survey Staff, 2016 #2764" w:history="1">
        <w:r w:rsidR="00AE185C" w:rsidRPr="00AE185C">
          <w:rPr>
            <w:rFonts w:ascii="Arial" w:hAnsi="Arial" w:cs="Arial"/>
            <w:noProof/>
            <w:shd w:val="clear" w:color="auto" w:fill="FFFFFF"/>
          </w:rPr>
          <w:t>Soil Survey Staff, 2016</w:t>
        </w:r>
      </w:hyperlink>
      <w:r w:rsidR="00AE185C" w:rsidRPr="00AE185C">
        <w:rPr>
          <w:rFonts w:ascii="Arial" w:hAnsi="Arial" w:cs="Arial"/>
          <w:noProof/>
          <w:shd w:val="clear" w:color="auto" w:fill="FFFFFF"/>
        </w:rPr>
        <w:t>)</w:t>
      </w:r>
      <w:r w:rsidR="00AE185C" w:rsidRPr="00AE185C">
        <w:rPr>
          <w:rFonts w:ascii="Arial" w:hAnsi="Arial" w:cs="Arial"/>
          <w:shd w:val="clear" w:color="auto" w:fill="FFFFFF"/>
        </w:rPr>
        <w:fldChar w:fldCharType="end"/>
      </w:r>
      <w:r w:rsidR="00715AE3" w:rsidRPr="00AE185C">
        <w:rPr>
          <w:rFonts w:ascii="Arial" w:hAnsi="Arial" w:cs="Arial"/>
          <w:shd w:val="clear" w:color="auto" w:fill="FFFFFF"/>
        </w:rPr>
        <w:t>. Data</w:t>
      </w:r>
      <w:r w:rsidR="00715AE3" w:rsidRPr="000466E4">
        <w:rPr>
          <w:rFonts w:ascii="Arial" w:hAnsi="Arial" w:cs="Arial"/>
          <w:shd w:val="clear" w:color="auto" w:fill="FFFFFF"/>
        </w:rPr>
        <w:t xml:space="preserve"> were downloaded at a 30-m resolution and then aggregated to 250 </w:t>
      </w:r>
      <w:r>
        <w:rPr>
          <w:rFonts w:ascii="Arial" w:hAnsi="Arial" w:cs="Arial"/>
          <w:shd w:val="clear" w:color="auto" w:fill="FFFFFF"/>
        </w:rPr>
        <w:t xml:space="preserve">x 250 </w:t>
      </w:r>
      <w:r w:rsidR="00715AE3" w:rsidRPr="000466E4">
        <w:rPr>
          <w:rFonts w:ascii="Arial" w:hAnsi="Arial" w:cs="Arial"/>
          <w:shd w:val="clear" w:color="auto" w:fill="FFFFFF"/>
        </w:rPr>
        <w:t>m</w:t>
      </w:r>
      <w:r>
        <w:rPr>
          <w:rFonts w:ascii="Arial" w:hAnsi="Arial" w:cs="Arial"/>
          <w:shd w:val="clear" w:color="auto" w:fill="FFFFFF"/>
        </w:rPr>
        <w:t xml:space="preserve"> pixels</w:t>
      </w:r>
      <w:r w:rsidR="00715AE3" w:rsidRPr="000466E4">
        <w:rPr>
          <w:rFonts w:ascii="Arial" w:hAnsi="Arial" w:cs="Arial"/>
          <w:shd w:val="clear" w:color="auto" w:fill="FFFFFF"/>
        </w:rPr>
        <w:t>. PAWHC (</w:t>
      </w:r>
      <w:r w:rsidRPr="000466E4">
        <w:rPr>
          <w:rFonts w:ascii="Arial" w:hAnsi="Arial" w:cs="Arial"/>
          <w:shd w:val="clear" w:color="auto" w:fill="FFFFFF"/>
        </w:rPr>
        <w:t>m</w:t>
      </w:r>
      <w:r>
        <w:rPr>
          <w:rFonts w:ascii="Arial" w:hAnsi="Arial" w:cs="Arial"/>
          <w:shd w:val="clear" w:color="auto" w:fill="FFFFFF"/>
        </w:rPr>
        <w:t>m</w:t>
      </w:r>
      <w:r w:rsidR="00715AE3" w:rsidRPr="000466E4">
        <w:rPr>
          <w:rFonts w:ascii="Arial" w:hAnsi="Arial" w:cs="Arial"/>
          <w:shd w:val="clear" w:color="auto" w:fill="FFFFFF"/>
        </w:rPr>
        <w:t xml:space="preserve">) represents the capacity of </w:t>
      </w:r>
      <w:r>
        <w:rPr>
          <w:rFonts w:ascii="Arial" w:hAnsi="Arial" w:cs="Arial"/>
          <w:shd w:val="clear" w:color="auto" w:fill="FFFFFF"/>
        </w:rPr>
        <w:t xml:space="preserve">the </w:t>
      </w:r>
      <w:r w:rsidR="00715AE3" w:rsidRPr="000466E4">
        <w:rPr>
          <w:rFonts w:ascii="Arial" w:hAnsi="Arial" w:cs="Arial"/>
          <w:shd w:val="clear" w:color="auto" w:fill="FFFFFF"/>
        </w:rPr>
        <w:t>soil to store water to support crop growth</w:t>
      </w:r>
      <w:r>
        <w:rPr>
          <w:rFonts w:ascii="Arial" w:hAnsi="Arial" w:cs="Arial"/>
          <w:shd w:val="clear" w:color="auto" w:fill="FFFFFF"/>
        </w:rPr>
        <w:t xml:space="preserve">, which </w:t>
      </w:r>
      <w:r w:rsidR="00715AE3" w:rsidRPr="000466E4">
        <w:rPr>
          <w:rFonts w:ascii="Arial" w:hAnsi="Arial" w:cs="Arial"/>
          <w:shd w:val="clear" w:color="auto" w:fill="FFFFFF"/>
        </w:rPr>
        <w:t xml:space="preserve">determines the degree to which a soil can buffer against </w:t>
      </w:r>
      <w:r>
        <w:rPr>
          <w:rFonts w:ascii="Arial" w:hAnsi="Arial" w:cs="Arial"/>
          <w:shd w:val="clear" w:color="auto" w:fill="FFFFFF"/>
        </w:rPr>
        <w:t>rain-free periods</w:t>
      </w:r>
      <w:r w:rsidR="00715AE3" w:rsidRPr="000466E4">
        <w:rPr>
          <w:rFonts w:ascii="Arial" w:hAnsi="Arial" w:cs="Arial"/>
          <w:shd w:val="clear" w:color="auto" w:fill="FFFFFF"/>
        </w:rPr>
        <w:t>. PAWHC depends on the depth to which roots can grow, as determined by soil physical and chemical properties, and on texture.</w:t>
      </w:r>
    </w:p>
    <w:p w14:paraId="43D24ED0" w14:textId="77777777" w:rsidR="003032B9" w:rsidRPr="000466E4" w:rsidRDefault="003032B9" w:rsidP="003032B9">
      <w:pPr>
        <w:shd w:val="clear" w:color="auto" w:fill="FFFFFF"/>
        <w:spacing w:after="150" w:line="240" w:lineRule="auto"/>
        <w:rPr>
          <w:rFonts w:ascii="Arial" w:eastAsia="Times New Roman" w:hAnsi="Arial" w:cs="Arial"/>
        </w:rPr>
      </w:pPr>
    </w:p>
    <w:p w14:paraId="76266C7B" w14:textId="77777777" w:rsidR="003032B9" w:rsidRPr="000466E4" w:rsidRDefault="003032B9" w:rsidP="003032B9">
      <w:pPr>
        <w:shd w:val="clear" w:color="auto" w:fill="FFFFFF"/>
        <w:spacing w:after="150" w:line="240" w:lineRule="auto"/>
        <w:rPr>
          <w:rFonts w:ascii="Arial" w:eastAsia="Times New Roman" w:hAnsi="Arial" w:cs="Arial"/>
          <w:b/>
        </w:rPr>
      </w:pPr>
      <w:r w:rsidRPr="000466E4">
        <w:rPr>
          <w:rFonts w:ascii="Arial" w:eastAsia="Times New Roman" w:hAnsi="Arial" w:cs="Arial"/>
          <w:b/>
        </w:rPr>
        <w:lastRenderedPageBreak/>
        <w:t>Aggregation of biophysical variables in classes</w:t>
      </w:r>
    </w:p>
    <w:p w14:paraId="03F42A13" w14:textId="77777777" w:rsidR="00027D6B" w:rsidRDefault="00027D6B" w:rsidP="00A23774">
      <w:pPr>
        <w:shd w:val="clear" w:color="auto" w:fill="FFFFFF"/>
        <w:spacing w:after="150" w:line="240" w:lineRule="auto"/>
        <w:rPr>
          <w:rFonts w:ascii="Arial" w:eastAsia="Times New Roman" w:hAnsi="Arial" w:cs="Arial"/>
        </w:rPr>
      </w:pPr>
      <w:r>
        <w:rPr>
          <w:rFonts w:ascii="Arial" w:eastAsia="Times New Roman" w:hAnsi="Arial" w:cs="Arial"/>
        </w:rPr>
        <w:t>Following Van Wart et al. (2013), a</w:t>
      </w:r>
      <w:r w:rsidR="00C26D35" w:rsidRPr="000466E4">
        <w:rPr>
          <w:rFonts w:ascii="Arial" w:eastAsia="Times New Roman" w:hAnsi="Arial" w:cs="Arial"/>
        </w:rPr>
        <w:t xml:space="preserve">ridity index and GDD values were aggregated into 10 classes and combined in a grid matrix </w:t>
      </w:r>
      <w:r w:rsidR="00C26D35" w:rsidRPr="00027D6B">
        <w:rPr>
          <w:rFonts w:ascii="Arial" w:eastAsia="Times New Roman" w:hAnsi="Arial" w:cs="Arial"/>
          <w:color w:val="000000" w:themeColor="text1"/>
        </w:rPr>
        <w:t>with 3 classes of temperature seasonality to give a total of 300 classes</w:t>
      </w:r>
      <w:r>
        <w:rPr>
          <w:rFonts w:ascii="Arial" w:eastAsia="Times New Roman" w:hAnsi="Arial" w:cs="Arial"/>
          <w:color w:val="000000" w:themeColor="text1"/>
        </w:rPr>
        <w:t xml:space="preserve"> (referred to as “climate zones”)</w:t>
      </w:r>
      <w:r w:rsidR="00C26D35" w:rsidRPr="00027D6B">
        <w:rPr>
          <w:rFonts w:ascii="Arial" w:eastAsia="Times New Roman" w:hAnsi="Arial" w:cs="Arial"/>
          <w:color w:val="000000" w:themeColor="text1"/>
        </w:rPr>
        <w:t>.</w:t>
      </w:r>
      <w:r w:rsidR="00B41E50" w:rsidRPr="00027D6B">
        <w:rPr>
          <w:rFonts w:ascii="Arial" w:eastAsia="Times New Roman" w:hAnsi="Arial" w:cs="Arial"/>
          <w:color w:val="000000" w:themeColor="text1"/>
        </w:rPr>
        <w:t xml:space="preserve"> </w:t>
      </w:r>
      <w:r w:rsidR="00580641" w:rsidRPr="00027D6B">
        <w:rPr>
          <w:rFonts w:ascii="Arial" w:eastAsia="Times New Roman" w:hAnsi="Arial" w:cs="Arial"/>
          <w:color w:val="000000" w:themeColor="text1"/>
        </w:rPr>
        <w:t xml:space="preserve">Some small </w:t>
      </w:r>
      <w:r>
        <w:rPr>
          <w:rFonts w:ascii="Arial" w:eastAsia="Times New Roman" w:hAnsi="Arial" w:cs="Arial"/>
          <w:color w:val="000000" w:themeColor="text1"/>
        </w:rPr>
        <w:t>climate zones</w:t>
      </w:r>
      <w:r w:rsidR="00580641" w:rsidRPr="00027D6B">
        <w:rPr>
          <w:rFonts w:ascii="Arial" w:eastAsia="Times New Roman" w:hAnsi="Arial" w:cs="Arial"/>
          <w:color w:val="000000" w:themeColor="text1"/>
        </w:rPr>
        <w:t xml:space="preserve"> were considered irrelevant for technology transfer and removed from the </w:t>
      </w:r>
      <w:r>
        <w:rPr>
          <w:rFonts w:ascii="Arial" w:eastAsia="Times New Roman" w:hAnsi="Arial" w:cs="Arial"/>
          <w:color w:val="000000" w:themeColor="text1"/>
        </w:rPr>
        <w:t>map</w:t>
      </w:r>
      <w:r w:rsidR="00580641" w:rsidRPr="00027D6B">
        <w:rPr>
          <w:rFonts w:ascii="Arial" w:eastAsia="Times New Roman" w:hAnsi="Arial" w:cs="Arial"/>
          <w:color w:val="000000" w:themeColor="text1"/>
        </w:rPr>
        <w:t>. Inclusions were removed when (</w:t>
      </w:r>
      <w:proofErr w:type="spellStart"/>
      <w:r w:rsidR="00580641" w:rsidRPr="00027D6B">
        <w:rPr>
          <w:rFonts w:ascii="Arial" w:eastAsia="Times New Roman" w:hAnsi="Arial" w:cs="Arial"/>
          <w:color w:val="000000" w:themeColor="text1"/>
        </w:rPr>
        <w:t>i</w:t>
      </w:r>
      <w:proofErr w:type="spellEnd"/>
      <w:r w:rsidR="00580641" w:rsidRPr="00027D6B">
        <w:rPr>
          <w:rFonts w:ascii="Arial" w:eastAsia="Times New Roman" w:hAnsi="Arial" w:cs="Arial"/>
          <w:color w:val="000000" w:themeColor="text1"/>
        </w:rPr>
        <w:t>) they covered an area &lt; 350,000 ha, (ii) the surrounding climate zone was, at least, 5 times larger, and (iii) standard deviation for terrain elevation was &lt;10%</w:t>
      </w:r>
      <w:r w:rsidR="009A07E4" w:rsidRPr="00027D6B">
        <w:rPr>
          <w:rFonts w:ascii="Arial" w:eastAsia="Times New Roman" w:hAnsi="Arial" w:cs="Arial"/>
          <w:color w:val="000000" w:themeColor="text1"/>
        </w:rPr>
        <w:t xml:space="preserve"> </w:t>
      </w:r>
      <w:r w:rsidR="009A07E4" w:rsidRPr="00027D6B">
        <w:rPr>
          <w:rFonts w:ascii="Arial" w:eastAsia="Times New Roman" w:hAnsi="Arial" w:cs="Arial"/>
          <w:color w:val="000000" w:themeColor="text1"/>
        </w:rPr>
        <w:fldChar w:fldCharType="begin"/>
      </w:r>
      <w:r w:rsidR="009A07E4" w:rsidRPr="00027D6B">
        <w:rPr>
          <w:rFonts w:ascii="Arial" w:eastAsia="Times New Roman" w:hAnsi="Arial" w:cs="Arial"/>
          <w:color w:val="000000" w:themeColor="text1"/>
        </w:rPr>
        <w:instrText xml:space="preserve"> ADDIN EN.CITE &lt;EndNote&gt;&lt;Cite&gt;&lt;Author&gt;USDA-FSA-APFO&lt;/Author&gt;&lt;Year&gt;2016&lt;/Year&gt;&lt;RecNum&gt;2766&lt;/RecNum&gt;&lt;DisplayText&gt;(USDA-FSA-APFO, 2016)&lt;/DisplayText&gt;&lt;record&gt;&lt;rec-number&gt;2766&lt;/rec-number&gt;&lt;foreign-keys&gt;&lt;key app="EN" db-id="29zf2tdzivwxxze0vdlvv02f59rzppsdf9s5"&gt;2766&lt;/key&gt;&lt;/foreign-keys&gt;&lt;ref-type name="Web Page"&gt;12&lt;/ref-type&gt;&lt;contributors&gt;&lt;authors&gt;&lt;author&gt;USDA-FSA-APFO&lt;/author&gt;&lt;/authors&gt;&lt;/contributors&gt;&lt;titles&gt;&lt;title&gt;The Geospatial Data Gateway. National Elevation Dataset 10 Meter. www.datagateway.nrcs.usda.gov&lt;/title&gt;&lt;/titles&gt;&lt;dates&gt;&lt;year&gt;2016&lt;/year&gt;&lt;/dates&gt;&lt;urls&gt;&lt;related-urls&gt;&lt;url&gt;Available at https://gdg.sc.egov.usda.gov/&lt;/url&gt;&lt;/related-urls&gt;&lt;/urls&gt;&lt;/record&gt;&lt;/Cite&gt;&lt;/EndNote&gt;</w:instrText>
      </w:r>
      <w:r w:rsidR="009A07E4" w:rsidRPr="00027D6B">
        <w:rPr>
          <w:rFonts w:ascii="Arial" w:eastAsia="Times New Roman" w:hAnsi="Arial" w:cs="Arial"/>
          <w:color w:val="000000" w:themeColor="text1"/>
        </w:rPr>
        <w:fldChar w:fldCharType="separate"/>
      </w:r>
      <w:r w:rsidR="009A07E4" w:rsidRPr="00027D6B">
        <w:rPr>
          <w:rFonts w:ascii="Arial" w:eastAsia="Times New Roman" w:hAnsi="Arial" w:cs="Arial"/>
          <w:noProof/>
          <w:color w:val="000000" w:themeColor="text1"/>
        </w:rPr>
        <w:t>(</w:t>
      </w:r>
      <w:hyperlink w:anchor="_ENREF_11" w:tooltip="USDA-FSA-APFO, 2016 #2766" w:history="1">
        <w:r w:rsidR="00AE185C" w:rsidRPr="00027D6B">
          <w:rPr>
            <w:rFonts w:ascii="Arial" w:eastAsia="Times New Roman" w:hAnsi="Arial" w:cs="Arial"/>
            <w:noProof/>
            <w:color w:val="000000" w:themeColor="text1"/>
          </w:rPr>
          <w:t>USDA-FSA-APFO, 2016</w:t>
        </w:r>
      </w:hyperlink>
      <w:r w:rsidR="009A07E4" w:rsidRPr="00027D6B">
        <w:rPr>
          <w:rFonts w:ascii="Arial" w:eastAsia="Times New Roman" w:hAnsi="Arial" w:cs="Arial"/>
          <w:noProof/>
          <w:color w:val="000000" w:themeColor="text1"/>
        </w:rPr>
        <w:t>)</w:t>
      </w:r>
      <w:r w:rsidR="009A07E4" w:rsidRPr="00027D6B">
        <w:rPr>
          <w:rFonts w:ascii="Arial" w:eastAsia="Times New Roman" w:hAnsi="Arial" w:cs="Arial"/>
          <w:color w:val="000000" w:themeColor="text1"/>
        </w:rPr>
        <w:fldChar w:fldCharType="end"/>
      </w:r>
      <w:r w:rsidR="00580641" w:rsidRPr="00027D6B">
        <w:rPr>
          <w:rFonts w:ascii="Arial" w:eastAsia="Times New Roman" w:hAnsi="Arial" w:cs="Arial"/>
          <w:color w:val="000000" w:themeColor="text1"/>
        </w:rPr>
        <w:t xml:space="preserve">. This rule aims to discard small inclusions attributable to an artefact </w:t>
      </w:r>
      <w:r>
        <w:rPr>
          <w:rFonts w:ascii="Arial" w:eastAsia="Times New Roman" w:hAnsi="Arial" w:cs="Arial"/>
          <w:color w:val="000000" w:themeColor="text1"/>
        </w:rPr>
        <w:t>in the computation of</w:t>
      </w:r>
      <w:r w:rsidR="00580641" w:rsidRPr="00027D6B">
        <w:rPr>
          <w:rFonts w:ascii="Arial" w:eastAsia="Times New Roman" w:hAnsi="Arial" w:cs="Arial"/>
          <w:color w:val="000000" w:themeColor="text1"/>
        </w:rPr>
        <w:t xml:space="preserve"> climate zones while keeping small </w:t>
      </w:r>
      <w:r w:rsidR="0066396D" w:rsidRPr="00027D6B">
        <w:rPr>
          <w:rFonts w:ascii="Arial" w:eastAsia="Times New Roman" w:hAnsi="Arial" w:cs="Arial"/>
          <w:color w:val="000000" w:themeColor="text1"/>
        </w:rPr>
        <w:t>climate zones</w:t>
      </w:r>
      <w:r w:rsidR="00580641" w:rsidRPr="00027D6B">
        <w:rPr>
          <w:rFonts w:ascii="Arial" w:eastAsia="Times New Roman" w:hAnsi="Arial" w:cs="Arial"/>
          <w:color w:val="000000" w:themeColor="text1"/>
        </w:rPr>
        <w:t xml:space="preserve"> that portray microclimates caused by changes in temperature and precipitation due to complex topography. </w:t>
      </w:r>
      <w:r w:rsidR="0066396D" w:rsidRPr="00027D6B">
        <w:rPr>
          <w:rFonts w:ascii="Arial" w:hAnsi="Arial" w:cs="Arial"/>
          <w:color w:val="000000" w:themeColor="text1"/>
          <w:shd w:val="clear" w:color="auto" w:fill="FFFFFF"/>
        </w:rPr>
        <w:t xml:space="preserve">PAWHC values were classified into seven 50-mm classes, with 0-50 mm as the lower class and &gt;300 mm as the upper class. </w:t>
      </w:r>
      <w:r w:rsidR="0066396D" w:rsidRPr="00027D6B">
        <w:rPr>
          <w:rFonts w:ascii="Arial" w:eastAsia="Times New Roman" w:hAnsi="Arial" w:cs="Arial"/>
          <w:color w:val="000000" w:themeColor="text1"/>
        </w:rPr>
        <w:t xml:space="preserve">The refined climate zones were combined with the PAWHR map to create the TED maps, </w:t>
      </w:r>
      <w:r w:rsidR="00715AE3" w:rsidRPr="000466E4">
        <w:rPr>
          <w:rFonts w:ascii="Arial" w:eastAsia="Times New Roman" w:hAnsi="Arial" w:cs="Arial"/>
        </w:rPr>
        <w:t xml:space="preserve">where each grid </w:t>
      </w:r>
      <w:r w:rsidR="00213BDD">
        <w:rPr>
          <w:rFonts w:ascii="Arial" w:eastAsia="Times New Roman" w:hAnsi="Arial" w:cs="Arial"/>
        </w:rPr>
        <w:t xml:space="preserve">is assigned to a TED based upon the </w:t>
      </w:r>
      <w:r w:rsidR="00715AE3" w:rsidRPr="000466E4">
        <w:rPr>
          <w:rFonts w:ascii="Arial" w:eastAsia="Times New Roman" w:hAnsi="Arial" w:cs="Arial"/>
        </w:rPr>
        <w:t>combination of the four biophysical variables</w:t>
      </w:r>
      <w:r w:rsidR="00213BDD">
        <w:rPr>
          <w:rFonts w:ascii="Arial" w:eastAsia="Times New Roman" w:hAnsi="Arial" w:cs="Arial"/>
        </w:rPr>
        <w:t xml:space="preserve"> (GDD, AI, TS, and PAWHC)</w:t>
      </w:r>
      <w:r w:rsidR="00715AE3" w:rsidRPr="000466E4">
        <w:rPr>
          <w:rFonts w:ascii="Arial" w:eastAsia="Times New Roman" w:hAnsi="Arial" w:cs="Arial"/>
        </w:rPr>
        <w:t>.</w:t>
      </w:r>
      <w:r w:rsidR="0013694F" w:rsidRPr="000466E4">
        <w:rPr>
          <w:rFonts w:ascii="Arial" w:eastAsia="Times New Roman" w:hAnsi="Arial" w:cs="Arial"/>
        </w:rPr>
        <w:t xml:space="preserve"> </w:t>
      </w:r>
    </w:p>
    <w:p w14:paraId="3637AA96" w14:textId="08869AA3" w:rsidR="00DF531C" w:rsidRPr="000466E4" w:rsidRDefault="00715AE3" w:rsidP="00A23774">
      <w:pPr>
        <w:shd w:val="clear" w:color="auto" w:fill="FFFFFF"/>
        <w:spacing w:after="150" w:line="240" w:lineRule="auto"/>
        <w:rPr>
          <w:rFonts w:ascii="Arial" w:eastAsia="Times New Roman" w:hAnsi="Arial" w:cs="Arial"/>
        </w:rPr>
      </w:pPr>
      <w:r w:rsidRPr="000466E4">
        <w:rPr>
          <w:rFonts w:ascii="Arial" w:eastAsia="Times New Roman" w:hAnsi="Arial" w:cs="Arial"/>
        </w:rPr>
        <w:t>A coding system allows identifying the combination of biophysical attributes.</w:t>
      </w:r>
      <w:r w:rsidR="00DF531C" w:rsidRPr="000466E4">
        <w:rPr>
          <w:rFonts w:ascii="Arial" w:eastAsia="Times New Roman" w:hAnsi="Arial" w:cs="Arial"/>
        </w:rPr>
        <w:t xml:space="preserve"> Briefly, a unique code is assigned to each of the classes of biophysical variables. Then the code of the four biophysical variables within a given TED grid is added together to determine the code of the TED grid. </w:t>
      </w:r>
      <w:r w:rsidR="00027D6B">
        <w:rPr>
          <w:rFonts w:ascii="Arial" w:eastAsia="Times New Roman" w:hAnsi="Arial" w:cs="Arial"/>
        </w:rPr>
        <w:t xml:space="preserve">Large GDD values correspond to warm locations while high TS values are associated to site with large differences in temperature among seasons. In the case of AI, low and high value are associated to dry and wet environments, respectively. </w:t>
      </w:r>
    </w:p>
    <w:p w14:paraId="109802B4" w14:textId="7C71967E" w:rsidR="00DF531C" w:rsidRPr="000466E4" w:rsidRDefault="00DF531C" w:rsidP="00A23774">
      <w:pPr>
        <w:shd w:val="clear" w:color="auto" w:fill="FFFFFF"/>
        <w:spacing w:after="150" w:line="240" w:lineRule="auto"/>
        <w:rPr>
          <w:rFonts w:ascii="Arial" w:eastAsia="Times New Roman" w:hAnsi="Arial" w:cs="Arial"/>
        </w:rPr>
      </w:pPr>
    </w:p>
    <w:p w14:paraId="2CA768E5" w14:textId="2C674A16" w:rsidR="0013694F" w:rsidRPr="000466E4" w:rsidRDefault="00027D6B" w:rsidP="00A23774">
      <w:pPr>
        <w:shd w:val="clear" w:color="auto" w:fill="FFFFFF"/>
        <w:spacing w:after="150" w:line="240" w:lineRule="auto"/>
        <w:rPr>
          <w:rFonts w:ascii="Arial" w:eastAsia="Times New Roman" w:hAnsi="Arial" w:cs="Arial"/>
        </w:rPr>
      </w:pPr>
      <w:r>
        <w:rPr>
          <w:rFonts w:ascii="Arial" w:eastAsia="Times New Roman" w:hAnsi="Arial" w:cs="Arial"/>
        </w:rPr>
        <w:t>Coding</w:t>
      </w:r>
      <w:r w:rsidR="0013694F" w:rsidRPr="000466E4">
        <w:rPr>
          <w:rFonts w:ascii="Arial" w:eastAsia="Times New Roman" w:hAnsi="Arial" w:cs="Arial"/>
        </w:rPr>
        <w:t xml:space="preserve"> for the biophysical variables is shown below</w:t>
      </w:r>
      <w:r>
        <w:rPr>
          <w:rFonts w:ascii="Arial" w:eastAsia="Times New Roman" w:hAnsi="Arial" w:cs="Arial"/>
        </w:rPr>
        <w:t>:</w:t>
      </w:r>
    </w:p>
    <w:p w14:paraId="32AC6E6F" w14:textId="09B14F8C" w:rsidR="00DF531C" w:rsidRPr="000466E4" w:rsidRDefault="002A5C43" w:rsidP="00A23774">
      <w:pPr>
        <w:shd w:val="clear" w:color="auto" w:fill="FFFFFF"/>
        <w:spacing w:after="150" w:line="240" w:lineRule="auto"/>
        <w:rPr>
          <w:rFonts w:ascii="Arial" w:eastAsia="Times New Roman" w:hAnsi="Arial" w:cs="Arial"/>
        </w:rPr>
      </w:pPr>
      <w:r w:rsidRPr="002A5C43">
        <w:rPr>
          <w:noProof/>
        </w:rPr>
        <w:drawing>
          <wp:inline distT="0" distB="0" distL="0" distR="0" wp14:anchorId="2BC9A86D" wp14:editId="2A392D1B">
            <wp:extent cx="5943600" cy="20045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004523"/>
                    </a:xfrm>
                    <a:prstGeom prst="rect">
                      <a:avLst/>
                    </a:prstGeom>
                    <a:noFill/>
                    <a:ln>
                      <a:noFill/>
                    </a:ln>
                  </pic:spPr>
                </pic:pic>
              </a:graphicData>
            </a:graphic>
          </wp:inline>
        </w:drawing>
      </w:r>
    </w:p>
    <w:p w14:paraId="1C157743" w14:textId="77777777" w:rsidR="00DF531C" w:rsidRPr="000466E4" w:rsidRDefault="00DF531C" w:rsidP="00A23774">
      <w:pPr>
        <w:shd w:val="clear" w:color="auto" w:fill="FFFFFF"/>
        <w:spacing w:after="150" w:line="240" w:lineRule="auto"/>
        <w:rPr>
          <w:rFonts w:ascii="Arial" w:eastAsia="Times New Roman" w:hAnsi="Arial" w:cs="Arial"/>
        </w:rPr>
      </w:pPr>
    </w:p>
    <w:p w14:paraId="14AC9449" w14:textId="5EF4A57D" w:rsidR="00C32991" w:rsidRPr="000466E4" w:rsidRDefault="00C32991" w:rsidP="00A23774">
      <w:pPr>
        <w:shd w:val="clear" w:color="auto" w:fill="FFFFFF"/>
        <w:spacing w:after="150" w:line="240" w:lineRule="auto"/>
        <w:rPr>
          <w:rFonts w:ascii="Arial" w:eastAsia="Times New Roman" w:hAnsi="Arial" w:cs="Arial"/>
        </w:rPr>
      </w:pPr>
      <w:r w:rsidRPr="000466E4">
        <w:rPr>
          <w:rFonts w:ascii="Arial" w:eastAsia="Times New Roman" w:hAnsi="Arial" w:cs="Arial"/>
        </w:rPr>
        <w:t>Example</w:t>
      </w:r>
      <w:r w:rsidR="00027D6B">
        <w:rPr>
          <w:rFonts w:ascii="Arial" w:eastAsia="Times New Roman" w:hAnsi="Arial" w:cs="Arial"/>
        </w:rPr>
        <w:t xml:space="preserve"> for a hypothetical </w:t>
      </w:r>
      <w:r w:rsidRPr="000466E4">
        <w:rPr>
          <w:rFonts w:ascii="Arial" w:eastAsia="Times New Roman" w:hAnsi="Arial" w:cs="Arial"/>
        </w:rPr>
        <w:t>TED cod</w:t>
      </w:r>
      <w:r w:rsidR="00027D6B">
        <w:rPr>
          <w:rFonts w:ascii="Arial" w:eastAsia="Times New Roman" w:hAnsi="Arial" w:cs="Arial"/>
        </w:rPr>
        <w:t>es</w:t>
      </w:r>
      <w:r w:rsidRPr="000466E4">
        <w:rPr>
          <w:rFonts w:ascii="Arial" w:eastAsia="Times New Roman" w:hAnsi="Arial" w:cs="Arial"/>
        </w:rPr>
        <w:t xml:space="preserve"> </w:t>
      </w:r>
      <w:r w:rsidR="002A5C43">
        <w:rPr>
          <w:rFonts w:ascii="Arial" w:eastAsia="Times New Roman" w:hAnsi="Arial" w:cs="Arial"/>
        </w:rPr>
        <w:t>are</w:t>
      </w:r>
      <w:r w:rsidR="00027D6B">
        <w:rPr>
          <w:rFonts w:ascii="Arial" w:eastAsia="Times New Roman" w:hAnsi="Arial" w:cs="Arial"/>
        </w:rPr>
        <w:t xml:space="preserve"> shown below:</w:t>
      </w:r>
    </w:p>
    <w:p w14:paraId="3BC17DF4" w14:textId="020282F0" w:rsidR="00C32991" w:rsidRPr="000466E4" w:rsidRDefault="00AA783E" w:rsidP="00A23774">
      <w:pPr>
        <w:shd w:val="clear" w:color="auto" w:fill="FFFFFF"/>
        <w:spacing w:after="150" w:line="240" w:lineRule="auto"/>
        <w:rPr>
          <w:rFonts w:ascii="Arial" w:eastAsia="Times New Roman" w:hAnsi="Arial" w:cs="Arial"/>
        </w:rPr>
      </w:pPr>
      <w:r w:rsidRPr="00AA783E">
        <w:rPr>
          <w:noProof/>
        </w:rPr>
        <w:drawing>
          <wp:inline distT="0" distB="0" distL="0" distR="0" wp14:anchorId="5472A99F" wp14:editId="115B98D3">
            <wp:extent cx="3069590" cy="920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9590" cy="920115"/>
                    </a:xfrm>
                    <a:prstGeom prst="rect">
                      <a:avLst/>
                    </a:prstGeom>
                    <a:noFill/>
                    <a:ln>
                      <a:noFill/>
                    </a:ln>
                  </pic:spPr>
                </pic:pic>
              </a:graphicData>
            </a:graphic>
          </wp:inline>
        </w:drawing>
      </w:r>
    </w:p>
    <w:p w14:paraId="0909C46C" w14:textId="77777777" w:rsidR="00C32991" w:rsidRPr="000466E4" w:rsidRDefault="00C32991" w:rsidP="00A23774">
      <w:pPr>
        <w:shd w:val="clear" w:color="auto" w:fill="FFFFFF"/>
        <w:spacing w:after="150" w:line="240" w:lineRule="auto"/>
        <w:rPr>
          <w:rFonts w:ascii="Arial" w:eastAsia="Times New Roman" w:hAnsi="Arial" w:cs="Arial"/>
        </w:rPr>
      </w:pPr>
    </w:p>
    <w:p w14:paraId="56C12159" w14:textId="77777777" w:rsidR="00C32991" w:rsidRPr="000466E4" w:rsidRDefault="00C32991" w:rsidP="00A23774">
      <w:pPr>
        <w:shd w:val="clear" w:color="auto" w:fill="FFFFFF"/>
        <w:spacing w:after="150" w:line="240" w:lineRule="auto"/>
        <w:rPr>
          <w:rFonts w:ascii="Arial" w:eastAsia="Times New Roman" w:hAnsi="Arial" w:cs="Arial"/>
        </w:rPr>
      </w:pPr>
    </w:p>
    <w:p w14:paraId="24928F5C" w14:textId="01ABB717" w:rsidR="00E7148D" w:rsidRDefault="00E7148D" w:rsidP="0013694F">
      <w:pPr>
        <w:shd w:val="clear" w:color="auto" w:fill="FFFFFF"/>
        <w:spacing w:after="150" w:line="240" w:lineRule="auto"/>
        <w:rPr>
          <w:rFonts w:ascii="Arial" w:hAnsi="Arial" w:cs="Arial"/>
          <w:color w:val="000000" w:themeColor="text1"/>
          <w:shd w:val="clear" w:color="auto" w:fill="FFFFFF"/>
        </w:rPr>
      </w:pPr>
      <w:r w:rsidRPr="00E7148D">
        <w:rPr>
          <w:rFonts w:ascii="Arial" w:eastAsia="Times New Roman" w:hAnsi="Arial" w:cs="Arial"/>
        </w:rPr>
        <w:lastRenderedPageBreak/>
        <w:t>A</w:t>
      </w:r>
      <w:r>
        <w:rPr>
          <w:rFonts w:ascii="Arial" w:eastAsia="Times New Roman" w:hAnsi="Arial" w:cs="Arial"/>
        </w:rPr>
        <w:t xml:space="preserve"> finer</w:t>
      </w:r>
      <w:r w:rsidRPr="00E7148D">
        <w:rPr>
          <w:rFonts w:ascii="Arial" w:eastAsia="Times New Roman" w:hAnsi="Arial" w:cs="Arial"/>
        </w:rPr>
        <w:t xml:space="preserve"> TED framework </w:t>
      </w:r>
      <w:r>
        <w:rPr>
          <w:rFonts w:ascii="Arial" w:eastAsia="Times New Roman" w:hAnsi="Arial" w:cs="Arial"/>
        </w:rPr>
        <w:t xml:space="preserve">with higher resolution for the </w:t>
      </w:r>
      <w:r w:rsidRPr="00027D6B">
        <w:rPr>
          <w:rFonts w:ascii="Arial" w:hAnsi="Arial" w:cs="Arial"/>
          <w:color w:val="000000" w:themeColor="text1"/>
          <w:shd w:val="clear" w:color="auto" w:fill="FFFFFF"/>
        </w:rPr>
        <w:t xml:space="preserve">PAWHC </w:t>
      </w:r>
      <w:r>
        <w:rPr>
          <w:rFonts w:ascii="Arial" w:hAnsi="Arial" w:cs="Arial"/>
          <w:color w:val="000000" w:themeColor="text1"/>
          <w:shd w:val="clear" w:color="auto" w:fill="FFFFFF"/>
        </w:rPr>
        <w:t>layer is available. This framework uses the same range of values for the climatic attributes GDD, AI, and TS, and classifies PAWHC values into thirteen 25</w:t>
      </w:r>
      <w:r w:rsidRPr="00027D6B">
        <w:rPr>
          <w:rFonts w:ascii="Arial" w:hAnsi="Arial" w:cs="Arial"/>
          <w:color w:val="000000" w:themeColor="text1"/>
          <w:shd w:val="clear" w:color="auto" w:fill="FFFFFF"/>
        </w:rPr>
        <w:t>-mm classes, with 0-</w:t>
      </w:r>
      <w:r>
        <w:rPr>
          <w:rFonts w:ascii="Arial" w:hAnsi="Arial" w:cs="Arial"/>
          <w:color w:val="000000" w:themeColor="text1"/>
          <w:shd w:val="clear" w:color="auto" w:fill="FFFFFF"/>
        </w:rPr>
        <w:t xml:space="preserve">25 </w:t>
      </w:r>
      <w:r w:rsidRPr="00027D6B">
        <w:rPr>
          <w:rFonts w:ascii="Arial" w:hAnsi="Arial" w:cs="Arial"/>
          <w:color w:val="000000" w:themeColor="text1"/>
          <w:shd w:val="clear" w:color="auto" w:fill="FFFFFF"/>
        </w:rPr>
        <w:t>mm as the lower class and &gt;300 mm as the upper class.</w:t>
      </w:r>
    </w:p>
    <w:p w14:paraId="779C667A" w14:textId="77777777" w:rsidR="00E7148D" w:rsidRDefault="00E7148D" w:rsidP="0013694F">
      <w:pPr>
        <w:shd w:val="clear" w:color="auto" w:fill="FFFFFF"/>
        <w:spacing w:after="150" w:line="240" w:lineRule="auto"/>
        <w:rPr>
          <w:rFonts w:ascii="Arial" w:eastAsia="Times New Roman" w:hAnsi="Arial" w:cs="Arial"/>
          <w:b/>
        </w:rPr>
      </w:pPr>
    </w:p>
    <w:p w14:paraId="243E18FB" w14:textId="17F44650" w:rsidR="00E7148D" w:rsidRPr="000466E4" w:rsidRDefault="00E7148D" w:rsidP="00E7148D">
      <w:pPr>
        <w:shd w:val="clear" w:color="auto" w:fill="FFFFFF"/>
        <w:spacing w:after="150" w:line="240" w:lineRule="auto"/>
        <w:rPr>
          <w:rFonts w:ascii="Arial" w:eastAsia="Times New Roman" w:hAnsi="Arial" w:cs="Arial"/>
        </w:rPr>
      </w:pPr>
      <w:r>
        <w:rPr>
          <w:rFonts w:ascii="Arial" w:eastAsia="Times New Roman" w:hAnsi="Arial" w:cs="Arial"/>
        </w:rPr>
        <w:t>Coding</w:t>
      </w:r>
      <w:r w:rsidRPr="000466E4">
        <w:rPr>
          <w:rFonts w:ascii="Arial" w:eastAsia="Times New Roman" w:hAnsi="Arial" w:cs="Arial"/>
        </w:rPr>
        <w:t xml:space="preserve"> for the biophysical variables </w:t>
      </w:r>
      <w:r w:rsidR="00AB2D6B">
        <w:rPr>
          <w:rFonts w:ascii="Arial" w:eastAsia="Times New Roman" w:hAnsi="Arial" w:cs="Arial"/>
        </w:rPr>
        <w:t xml:space="preserve">of the finer TED framework </w:t>
      </w:r>
      <w:r w:rsidRPr="000466E4">
        <w:rPr>
          <w:rFonts w:ascii="Arial" w:eastAsia="Times New Roman" w:hAnsi="Arial" w:cs="Arial"/>
        </w:rPr>
        <w:t>is shown below</w:t>
      </w:r>
      <w:r>
        <w:rPr>
          <w:rFonts w:ascii="Arial" w:eastAsia="Times New Roman" w:hAnsi="Arial" w:cs="Arial"/>
        </w:rPr>
        <w:t>:</w:t>
      </w:r>
    </w:p>
    <w:p w14:paraId="7D510BF4" w14:textId="3DA02426" w:rsidR="00E7148D" w:rsidRPr="000466E4" w:rsidRDefault="00AB2D6B" w:rsidP="00E7148D">
      <w:pPr>
        <w:shd w:val="clear" w:color="auto" w:fill="FFFFFF"/>
        <w:spacing w:after="150" w:line="240" w:lineRule="auto"/>
        <w:rPr>
          <w:rFonts w:ascii="Arial" w:eastAsia="Times New Roman" w:hAnsi="Arial" w:cs="Arial"/>
        </w:rPr>
      </w:pPr>
      <w:r w:rsidRPr="00AB2D6B">
        <w:drawing>
          <wp:inline distT="0" distB="0" distL="0" distR="0" wp14:anchorId="4B79CD56" wp14:editId="006BAB88">
            <wp:extent cx="5844540" cy="25679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4540" cy="2567940"/>
                    </a:xfrm>
                    <a:prstGeom prst="rect">
                      <a:avLst/>
                    </a:prstGeom>
                    <a:noFill/>
                    <a:ln>
                      <a:noFill/>
                    </a:ln>
                  </pic:spPr>
                </pic:pic>
              </a:graphicData>
            </a:graphic>
          </wp:inline>
        </w:drawing>
      </w:r>
    </w:p>
    <w:p w14:paraId="478A5F4B" w14:textId="227D762A" w:rsidR="00E7148D" w:rsidRDefault="00E7148D" w:rsidP="0013694F">
      <w:pPr>
        <w:shd w:val="clear" w:color="auto" w:fill="FFFFFF"/>
        <w:spacing w:after="150" w:line="240" w:lineRule="auto"/>
        <w:rPr>
          <w:rFonts w:ascii="Arial" w:eastAsia="Times New Roman" w:hAnsi="Arial" w:cs="Arial"/>
          <w:b/>
        </w:rPr>
      </w:pPr>
    </w:p>
    <w:p w14:paraId="7FCFC5B8" w14:textId="77777777" w:rsidR="00E7148D" w:rsidRDefault="00E7148D" w:rsidP="0013694F">
      <w:pPr>
        <w:shd w:val="clear" w:color="auto" w:fill="FFFFFF"/>
        <w:spacing w:after="150" w:line="240" w:lineRule="auto"/>
        <w:rPr>
          <w:rFonts w:ascii="Arial" w:eastAsia="Times New Roman" w:hAnsi="Arial" w:cs="Arial"/>
          <w:b/>
        </w:rPr>
      </w:pPr>
    </w:p>
    <w:p w14:paraId="00B91E77" w14:textId="25927CF0" w:rsidR="0013694F" w:rsidRPr="000466E4" w:rsidRDefault="0013694F" w:rsidP="0013694F">
      <w:pPr>
        <w:shd w:val="clear" w:color="auto" w:fill="FFFFFF"/>
        <w:spacing w:after="150" w:line="240" w:lineRule="auto"/>
        <w:rPr>
          <w:rFonts w:ascii="Arial" w:eastAsia="Times New Roman" w:hAnsi="Arial" w:cs="Arial"/>
          <w:b/>
        </w:rPr>
      </w:pPr>
      <w:r w:rsidRPr="000466E4">
        <w:rPr>
          <w:rFonts w:ascii="Arial" w:eastAsia="Times New Roman" w:hAnsi="Arial" w:cs="Arial"/>
          <w:b/>
        </w:rPr>
        <w:t>TED evaluation</w:t>
      </w:r>
      <w:bookmarkStart w:id="0" w:name="_GoBack"/>
      <w:bookmarkEnd w:id="0"/>
    </w:p>
    <w:p w14:paraId="6624D410" w14:textId="49B1DC3F" w:rsidR="00E950DE" w:rsidRPr="000466E4" w:rsidRDefault="00213BDD" w:rsidP="00E950DE">
      <w:pPr>
        <w:shd w:val="clear" w:color="auto" w:fill="FFFFFF"/>
        <w:spacing w:after="150" w:line="240" w:lineRule="auto"/>
        <w:rPr>
          <w:rFonts w:ascii="Arial" w:eastAsia="Times New Roman" w:hAnsi="Arial" w:cs="Arial"/>
        </w:rPr>
      </w:pPr>
      <w:r w:rsidRPr="000466E4">
        <w:rPr>
          <w:rFonts w:ascii="Arial" w:eastAsia="Times New Roman" w:hAnsi="Arial" w:cs="Arial"/>
        </w:rPr>
        <w:t xml:space="preserve">Although the TED framework can be applied worldwide, </w:t>
      </w:r>
      <w:r w:rsidR="00027D6B">
        <w:rPr>
          <w:rFonts w:ascii="Arial" w:eastAsia="Times New Roman" w:hAnsi="Arial" w:cs="Arial"/>
        </w:rPr>
        <w:t>evaluation of the TEDs required</w:t>
      </w:r>
      <w:r w:rsidRPr="000466E4">
        <w:rPr>
          <w:rFonts w:ascii="Arial" w:eastAsia="Times New Roman" w:hAnsi="Arial" w:cs="Arial"/>
        </w:rPr>
        <w:t xml:space="preserve"> detailed and spatially explicit data of weather, soil, crop management and yields. </w:t>
      </w:r>
      <w:r w:rsidR="00CB3836" w:rsidRPr="000466E4">
        <w:rPr>
          <w:rFonts w:ascii="Arial" w:eastAsia="Times New Roman" w:hAnsi="Arial" w:cs="Arial"/>
        </w:rPr>
        <w:t>The TED spatial framework was evaluated on its capacity to account for variation in crop performance and management practices across spatial and temporal dimensions using soybean and maize i</w:t>
      </w:r>
      <w:r w:rsidR="00027D6B">
        <w:rPr>
          <w:rFonts w:ascii="Arial" w:eastAsia="Times New Roman" w:hAnsi="Arial" w:cs="Arial"/>
        </w:rPr>
        <w:t>n the US Corn Belt as case studies</w:t>
      </w:r>
      <w:r w:rsidR="00E950DE" w:rsidRPr="000466E4">
        <w:rPr>
          <w:rFonts w:ascii="Arial" w:eastAsia="Times New Roman" w:hAnsi="Arial" w:cs="Arial"/>
        </w:rPr>
        <w:t xml:space="preserve"> </w:t>
      </w:r>
      <w:r w:rsidR="009A07E4">
        <w:rPr>
          <w:rFonts w:ascii="Arial" w:eastAsia="Times New Roman" w:hAnsi="Arial" w:cs="Arial"/>
        </w:rPr>
        <w:fldChar w:fldCharType="begin"/>
      </w:r>
      <w:r w:rsidR="009A07E4">
        <w:rPr>
          <w:rFonts w:ascii="Arial" w:eastAsia="Times New Roman" w:hAnsi="Arial" w:cs="Arial"/>
        </w:rPr>
        <w:instrText xml:space="preserve"> ADDIN EN.CITE &lt;EndNote&gt;&lt;Cite&gt;&lt;Author&gt;Rattalino Edreira&lt;/Author&gt;&lt;Year&gt;2018&lt;/Year&gt;&lt;RecNum&gt;3218&lt;/RecNum&gt;&lt;DisplayText&gt;(Rattalino Edreira et al., 2018)&lt;/DisplayText&gt;&lt;record&gt;&lt;rec-number&gt;3218&lt;/rec-number&gt;&lt;foreign-keys&gt;&lt;key app="EN" db-id="29zf2tdzivwxxze0vdlvv02f59rzppsdf9s5"&gt;3218&lt;/key&gt;&lt;/foreign-keys&gt;&lt;ref-type name="Journal Article"&gt;17&lt;/ref-type&gt;&lt;contributors&gt;&lt;authors&gt;&lt;author&gt;Rattalino Edreira, J. I.&lt;/author&gt;&lt;author&gt;Cassman, K.G.&lt;/author&gt;&lt;author&gt;Hochman, Z.&lt;/author&gt;&lt;author&gt;van Ittersum, M. K.&lt;/author&gt;&lt;author&gt;van Bussel, Lenny G. J.&lt;/author&gt;&lt;author&gt;Claessens, Lieven&lt;/author&gt;&lt;author&gt;Grassini, Patricio&lt;/author&gt;&lt;/authors&gt;&lt;/contributors&gt;&lt;titles&gt;&lt;title&gt;Beyond the plot: Technology extrapolation domains for scaling out agronomic science&lt;/title&gt;&lt;secondary-title&gt;Environmental Research Letters&lt;/secondary-title&gt;&lt;/titles&gt;&lt;periodical&gt;&lt;full-title&gt;Environmental Research Letters&lt;/full-title&gt;&lt;/periodical&gt;&lt;pages&gt;054027&lt;/pages&gt;&lt;volume&gt;13&lt;/volume&gt;&lt;number&gt;5&lt;/number&gt;&lt;dates&gt;&lt;year&gt;2018&lt;/year&gt;&lt;/dates&gt;&lt;isbn&gt;1748-9326&lt;/isbn&gt;&lt;urls&gt;&lt;related-urls&gt;&lt;url&gt;http://iopscience.iop.org/10.1088/1748-9326/aac092&lt;/url&gt;&lt;/related-urls&gt;&lt;/urls&gt;&lt;/record&gt;&lt;/Cite&gt;&lt;/EndNote&gt;</w:instrText>
      </w:r>
      <w:r w:rsidR="009A07E4">
        <w:rPr>
          <w:rFonts w:ascii="Arial" w:eastAsia="Times New Roman" w:hAnsi="Arial" w:cs="Arial"/>
        </w:rPr>
        <w:fldChar w:fldCharType="separate"/>
      </w:r>
      <w:r w:rsidR="009A07E4">
        <w:rPr>
          <w:rFonts w:ascii="Arial" w:eastAsia="Times New Roman" w:hAnsi="Arial" w:cs="Arial"/>
          <w:noProof/>
        </w:rPr>
        <w:t>(</w:t>
      </w:r>
      <w:hyperlink w:anchor="_ENREF_7" w:tooltip="Rattalino Edreira, 2018 #3218" w:history="1">
        <w:r w:rsidR="00AE185C">
          <w:rPr>
            <w:rFonts w:ascii="Arial" w:eastAsia="Times New Roman" w:hAnsi="Arial" w:cs="Arial"/>
            <w:noProof/>
          </w:rPr>
          <w:t>Rattalino Edreira et al., 2018</w:t>
        </w:r>
      </w:hyperlink>
      <w:r w:rsidR="009A07E4">
        <w:rPr>
          <w:rFonts w:ascii="Arial" w:eastAsia="Times New Roman" w:hAnsi="Arial" w:cs="Arial"/>
          <w:noProof/>
        </w:rPr>
        <w:t>)</w:t>
      </w:r>
      <w:r w:rsidR="009A07E4">
        <w:rPr>
          <w:rFonts w:ascii="Arial" w:eastAsia="Times New Roman" w:hAnsi="Arial" w:cs="Arial"/>
        </w:rPr>
        <w:fldChar w:fldCharType="end"/>
      </w:r>
      <w:r w:rsidR="00E950DE" w:rsidRPr="000466E4">
        <w:rPr>
          <w:rFonts w:ascii="Arial" w:eastAsia="Times New Roman" w:hAnsi="Arial" w:cs="Arial"/>
        </w:rPr>
        <w:t xml:space="preserve">. </w:t>
      </w:r>
      <w:r w:rsidR="00027D6B">
        <w:rPr>
          <w:rFonts w:ascii="Arial" w:eastAsia="Times New Roman" w:hAnsi="Arial" w:cs="Arial"/>
        </w:rPr>
        <w:t>In that</w:t>
      </w:r>
      <w:r>
        <w:rPr>
          <w:rFonts w:ascii="Arial" w:eastAsia="Times New Roman" w:hAnsi="Arial" w:cs="Arial"/>
        </w:rPr>
        <w:t xml:space="preserve"> study,</w:t>
      </w:r>
      <w:r w:rsidR="00E950DE" w:rsidRPr="000466E4">
        <w:rPr>
          <w:rFonts w:ascii="Arial" w:eastAsia="Times New Roman" w:hAnsi="Arial" w:cs="Arial"/>
        </w:rPr>
        <w:t xml:space="preserve"> the TED framework was able to distinguish regions with different yield level, yield stability, and management practices for </w:t>
      </w:r>
      <w:r w:rsidR="00027D6B">
        <w:rPr>
          <w:rFonts w:ascii="Arial" w:eastAsia="Times New Roman" w:hAnsi="Arial" w:cs="Arial"/>
        </w:rPr>
        <w:t xml:space="preserve">the </w:t>
      </w:r>
      <w:r w:rsidR="00E950DE" w:rsidRPr="000466E4">
        <w:rPr>
          <w:rFonts w:ascii="Arial" w:eastAsia="Times New Roman" w:hAnsi="Arial" w:cs="Arial"/>
        </w:rPr>
        <w:t xml:space="preserve">two crops (maize and soybean), across two spatial scales (county- and ﬁeld-level), and two dimensions (temporal and spatial) over a large geographic region with diversity in climate and soil that account for about one-third of global maize and soybean production. </w:t>
      </w:r>
      <w:r>
        <w:rPr>
          <w:rFonts w:ascii="Arial" w:eastAsia="Times New Roman" w:hAnsi="Arial" w:cs="Arial"/>
        </w:rPr>
        <w:t xml:space="preserve">On a separate study, </w:t>
      </w:r>
      <w:r w:rsidR="009A07E4">
        <w:rPr>
          <w:rFonts w:ascii="Arial" w:eastAsia="Times New Roman" w:hAnsi="Arial" w:cs="Arial"/>
        </w:rPr>
        <w:fldChar w:fldCharType="begin"/>
      </w:r>
      <w:r w:rsidR="009A07E4">
        <w:rPr>
          <w:rFonts w:ascii="Arial" w:eastAsia="Times New Roman" w:hAnsi="Arial" w:cs="Arial"/>
        </w:rPr>
        <w:instrText xml:space="preserve"> ADDIN EN.CITE &lt;EndNote&gt;&lt;Cite AuthorYear="1"&gt;&lt;Author&gt;Mourtzinis&lt;/Author&gt;&lt;Year&gt;2020&lt;/Year&gt;&lt;RecNum&gt;3701&lt;/RecNum&gt;&lt;DisplayText&gt;Mourtzinis et al. (2020)&lt;/DisplayText&gt;&lt;record&gt;&lt;rec-number&gt;3701&lt;/rec-number&gt;&lt;foreign-keys&gt;&lt;key app="EN" db-id="29zf2tdzivwxxze0vdlvv02f59rzppsdf9s5"&gt;3701&lt;/key&gt;&lt;/foreign-keys&gt;&lt;ref-type name="Journal Article"&gt;17&lt;/ref-type&gt;&lt;contributors&gt;&lt;authors&gt;&lt;author&gt;Mourtzinis, Spyridon&lt;/author&gt;&lt;author&gt;Grassini, Patricio&lt;/author&gt;&lt;author&gt;Rattalino Edreira, Juan Ignacio&lt;/author&gt;&lt;author&gt;Andrade, J. F.&lt;/author&gt;&lt;author&gt;Kyveryga, Peter&lt;/author&gt;&lt;author&gt;Conley, Shawn P.&lt;/author&gt;&lt;/authors&gt;&lt;/contributors&gt;&lt;titles&gt;&lt;title&gt;Assessing approaches for stratifying producer fields based on biophysical attributes for regional yield-gap analysis&lt;/title&gt;&lt;secondary-title&gt;Field Crops Research&lt;/secondary-title&gt;&lt;/titles&gt;&lt;periodical&gt;&lt;full-title&gt;Field Crops Research&lt;/full-title&gt;&lt;abbr-1&gt;Field Crops Res.&lt;/abbr-1&gt;&lt;abbr-2&gt;Field Crops Res&lt;/abbr-2&gt;&lt;/periodical&gt;&lt;pages&gt;107825&lt;/pages&gt;&lt;volume&gt;245&lt;/volume&gt;&lt;dates&gt;&lt;year&gt;2020&lt;/year&gt;&lt;/dates&gt;&lt;urls&gt;&lt;/urls&gt;&lt;/record&gt;&lt;/Cite&gt;&lt;/EndNote&gt;</w:instrText>
      </w:r>
      <w:r w:rsidR="009A07E4">
        <w:rPr>
          <w:rFonts w:ascii="Arial" w:eastAsia="Times New Roman" w:hAnsi="Arial" w:cs="Arial"/>
        </w:rPr>
        <w:fldChar w:fldCharType="separate"/>
      </w:r>
      <w:hyperlink w:anchor="_ENREF_4" w:tooltip="Mourtzinis, 2020 #3701" w:history="1">
        <w:r w:rsidR="00AE185C">
          <w:rPr>
            <w:rFonts w:ascii="Arial" w:eastAsia="Times New Roman" w:hAnsi="Arial" w:cs="Arial"/>
            <w:noProof/>
          </w:rPr>
          <w:t>Mourtzinis et al. (2020</w:t>
        </w:r>
      </w:hyperlink>
      <w:r w:rsidR="009A07E4">
        <w:rPr>
          <w:rFonts w:ascii="Arial" w:eastAsia="Times New Roman" w:hAnsi="Arial" w:cs="Arial"/>
          <w:noProof/>
        </w:rPr>
        <w:t>)</w:t>
      </w:r>
      <w:r w:rsidR="009A07E4">
        <w:rPr>
          <w:rFonts w:ascii="Arial" w:eastAsia="Times New Roman" w:hAnsi="Arial" w:cs="Arial"/>
        </w:rPr>
        <w:fldChar w:fldCharType="end"/>
      </w:r>
      <w:r w:rsidR="009A07E4">
        <w:rPr>
          <w:rFonts w:ascii="Arial" w:eastAsia="Times New Roman" w:hAnsi="Arial" w:cs="Arial"/>
        </w:rPr>
        <w:t xml:space="preserve"> </w:t>
      </w:r>
      <w:r>
        <w:rPr>
          <w:rFonts w:ascii="Arial" w:eastAsia="Times New Roman" w:hAnsi="Arial" w:cs="Arial"/>
        </w:rPr>
        <w:t xml:space="preserve">compared the performance of different stratification methods, including the TEDs, to group farmer fields according to their biophysical background. Despite its simplicity, the TEDs exhibited similar performance to other </w:t>
      </w:r>
      <w:r w:rsidR="00951A97">
        <w:rPr>
          <w:rFonts w:ascii="Arial" w:eastAsia="Times New Roman" w:hAnsi="Arial" w:cs="Arial"/>
        </w:rPr>
        <w:t xml:space="preserve">more </w:t>
      </w:r>
      <w:r>
        <w:rPr>
          <w:rFonts w:ascii="Arial" w:eastAsia="Times New Roman" w:hAnsi="Arial" w:cs="Arial"/>
        </w:rPr>
        <w:t>data-intensive approaches relying on a larger number of parameters.</w:t>
      </w:r>
    </w:p>
    <w:p w14:paraId="50BAB856" w14:textId="509064B0" w:rsidR="00CB3836" w:rsidRPr="000466E4" w:rsidRDefault="00CB3836" w:rsidP="00A23774">
      <w:pPr>
        <w:shd w:val="clear" w:color="auto" w:fill="FFFFFF"/>
        <w:spacing w:after="150" w:line="240" w:lineRule="auto"/>
        <w:rPr>
          <w:rFonts w:ascii="Arial" w:eastAsia="Times New Roman" w:hAnsi="Arial" w:cs="Arial"/>
        </w:rPr>
      </w:pPr>
    </w:p>
    <w:p w14:paraId="19BB305A" w14:textId="4A796E8F" w:rsidR="00E950DE" w:rsidRPr="000466E4" w:rsidRDefault="0083475F" w:rsidP="00E950DE">
      <w:pPr>
        <w:shd w:val="clear" w:color="auto" w:fill="FFFFFF"/>
        <w:spacing w:after="150" w:line="240" w:lineRule="auto"/>
        <w:rPr>
          <w:rFonts w:ascii="Arial" w:eastAsia="Times New Roman" w:hAnsi="Arial" w:cs="Arial"/>
          <w:b/>
        </w:rPr>
      </w:pPr>
      <w:r w:rsidRPr="000466E4">
        <w:rPr>
          <w:rFonts w:ascii="Arial" w:eastAsia="Times New Roman" w:hAnsi="Arial" w:cs="Arial"/>
          <w:b/>
        </w:rPr>
        <w:t>TED application</w:t>
      </w:r>
    </w:p>
    <w:p w14:paraId="3C55D67F" w14:textId="027F9F4B" w:rsidR="00E950DE" w:rsidRPr="000466E4" w:rsidRDefault="00E950DE" w:rsidP="00E950DE">
      <w:pPr>
        <w:shd w:val="clear" w:color="auto" w:fill="FFFFFF"/>
        <w:spacing w:after="150" w:line="240" w:lineRule="auto"/>
        <w:rPr>
          <w:rFonts w:ascii="Arial" w:eastAsia="Times New Roman" w:hAnsi="Arial" w:cs="Arial"/>
        </w:rPr>
      </w:pPr>
      <w:r w:rsidRPr="000466E4">
        <w:rPr>
          <w:rFonts w:ascii="Arial" w:eastAsia="Times New Roman" w:hAnsi="Arial" w:cs="Arial"/>
        </w:rPr>
        <w:t>The TED framework presented here can help (</w:t>
      </w:r>
      <w:proofErr w:type="spellStart"/>
      <w:r w:rsidRPr="000466E4">
        <w:rPr>
          <w:rFonts w:ascii="Arial" w:eastAsia="Times New Roman" w:hAnsi="Arial" w:cs="Arial"/>
        </w:rPr>
        <w:t>i</w:t>
      </w:r>
      <w:proofErr w:type="spellEnd"/>
      <w:r w:rsidRPr="000466E4">
        <w:rPr>
          <w:rFonts w:ascii="Arial" w:eastAsia="Times New Roman" w:hAnsi="Arial" w:cs="Arial"/>
        </w:rPr>
        <w:t>) optimize the number of environments covered by a ﬁeld trial to maximize the crop area coverage or, alternatively, to reduce the number of sites without sacriﬁcing crop area coverage, (ii) select speciﬁc environments for testing a technology where it is most likely to have the greatest impact based on biophysical attributes of the selected TEDs, (iii) up-scal</w:t>
      </w:r>
      <w:r w:rsidR="00213BDD">
        <w:rPr>
          <w:rFonts w:ascii="Arial" w:eastAsia="Times New Roman" w:hAnsi="Arial" w:cs="Arial"/>
        </w:rPr>
        <w:t xml:space="preserve">e results from experiments or field trials to larger geographic </w:t>
      </w:r>
      <w:r w:rsidR="00213BDD">
        <w:rPr>
          <w:rFonts w:ascii="Arial" w:eastAsia="Times New Roman" w:hAnsi="Arial" w:cs="Arial"/>
        </w:rPr>
        <w:lastRenderedPageBreak/>
        <w:t xml:space="preserve">areas, and </w:t>
      </w:r>
      <w:r w:rsidRPr="000466E4">
        <w:rPr>
          <w:rFonts w:ascii="Arial" w:eastAsia="Times New Roman" w:hAnsi="Arial" w:cs="Arial"/>
        </w:rPr>
        <w:t xml:space="preserve">(iv) </w:t>
      </w:r>
      <w:r w:rsidR="00213BDD">
        <w:rPr>
          <w:rFonts w:ascii="Arial" w:eastAsia="Times New Roman" w:hAnsi="Arial" w:cs="Arial"/>
        </w:rPr>
        <w:t xml:space="preserve">identify geographic areas where a given technology is expected to have a similar impact. Examples showing applications of the TED framework can be found elsewhere </w:t>
      </w:r>
      <w:r w:rsidR="009A07E4">
        <w:rPr>
          <w:rFonts w:ascii="Arial" w:eastAsia="Times New Roman" w:hAnsi="Arial" w:cs="Arial"/>
        </w:rPr>
        <w:fldChar w:fldCharType="begin">
          <w:fldData xml:space="preserve">PEVuZE5vdGU+PENpdGU+PEF1dGhvcj5BbmRyYWRlPC9BdXRob3I+PFllYXI+MjAxOTwvWWVhcj48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</w:fldData>
        </w:fldChar>
      </w:r>
      <w:r w:rsidR="009A07E4">
        <w:rPr>
          <w:rFonts w:ascii="Arial" w:eastAsia="Times New Roman" w:hAnsi="Arial" w:cs="Arial"/>
        </w:rPr>
        <w:instrText xml:space="preserve"> ADDIN EN.CITE </w:instrText>
      </w:r>
      <w:r w:rsidR="009A07E4">
        <w:rPr>
          <w:rFonts w:ascii="Arial" w:eastAsia="Times New Roman" w:hAnsi="Arial" w:cs="Arial"/>
        </w:rPr>
        <w:fldChar w:fldCharType="begin">
          <w:fldData xml:space="preserve">PEVuZE5vdGU+PENpdGU+PEF1dGhvcj5BbmRyYWRlPC9BdXRob3I+PFllYXI+MjAxOTwvWWVhcj48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</w:fldData>
        </w:fldChar>
      </w:r>
      <w:r w:rsidR="009A07E4">
        <w:rPr>
          <w:rFonts w:ascii="Arial" w:eastAsia="Times New Roman" w:hAnsi="Arial" w:cs="Arial"/>
        </w:rPr>
        <w:instrText xml:space="preserve"> ADDIN EN.CITE.DATA </w:instrText>
      </w:r>
      <w:r w:rsidR="009A07E4">
        <w:rPr>
          <w:rFonts w:ascii="Arial" w:eastAsia="Times New Roman" w:hAnsi="Arial" w:cs="Arial"/>
        </w:rPr>
      </w:r>
      <w:r w:rsidR="009A07E4">
        <w:rPr>
          <w:rFonts w:ascii="Arial" w:eastAsia="Times New Roman" w:hAnsi="Arial" w:cs="Arial"/>
        </w:rPr>
        <w:fldChar w:fldCharType="end"/>
      </w:r>
      <w:r w:rsidR="009A07E4">
        <w:rPr>
          <w:rFonts w:ascii="Arial" w:eastAsia="Times New Roman" w:hAnsi="Arial" w:cs="Arial"/>
        </w:rPr>
      </w:r>
      <w:r w:rsidR="009A07E4">
        <w:rPr>
          <w:rFonts w:ascii="Arial" w:eastAsia="Times New Roman" w:hAnsi="Arial" w:cs="Arial"/>
        </w:rPr>
        <w:fldChar w:fldCharType="separate"/>
      </w:r>
      <w:r w:rsidR="009A07E4">
        <w:rPr>
          <w:rFonts w:ascii="Arial" w:eastAsia="Times New Roman" w:hAnsi="Arial" w:cs="Arial"/>
          <w:noProof/>
        </w:rPr>
        <w:t>(</w:t>
      </w:r>
      <w:hyperlink w:anchor="_ENREF_1" w:tooltip="Andrade, 2019 #3383" w:history="1">
        <w:r w:rsidR="00AE185C">
          <w:rPr>
            <w:rFonts w:ascii="Arial" w:eastAsia="Times New Roman" w:hAnsi="Arial" w:cs="Arial"/>
            <w:noProof/>
          </w:rPr>
          <w:t>Andrade et al., 2019</w:t>
        </w:r>
      </w:hyperlink>
      <w:r w:rsidR="009A07E4">
        <w:rPr>
          <w:rFonts w:ascii="Arial" w:eastAsia="Times New Roman" w:hAnsi="Arial" w:cs="Arial"/>
          <w:noProof/>
        </w:rPr>
        <w:t xml:space="preserve">; </w:t>
      </w:r>
      <w:hyperlink w:anchor="_ENREF_5" w:tooltip="Mourtzinis, 2018 #3162" w:history="1">
        <w:r w:rsidR="00AE185C">
          <w:rPr>
            <w:rFonts w:ascii="Arial" w:eastAsia="Times New Roman" w:hAnsi="Arial" w:cs="Arial"/>
            <w:noProof/>
          </w:rPr>
          <w:t>Mourtzinis et al., 2018</w:t>
        </w:r>
      </w:hyperlink>
      <w:r w:rsidR="009A07E4">
        <w:rPr>
          <w:rFonts w:ascii="Arial" w:eastAsia="Times New Roman" w:hAnsi="Arial" w:cs="Arial"/>
          <w:noProof/>
        </w:rPr>
        <w:t xml:space="preserve">; </w:t>
      </w:r>
      <w:hyperlink w:anchor="_ENREF_8" w:tooltip="Rattalino Edreira, 2017 #2963" w:history="1">
        <w:r w:rsidR="00AE185C">
          <w:rPr>
            <w:rFonts w:ascii="Arial" w:eastAsia="Times New Roman" w:hAnsi="Arial" w:cs="Arial"/>
            <w:noProof/>
          </w:rPr>
          <w:t>Rattalino Edreira et al., 2017</w:t>
        </w:r>
      </w:hyperlink>
      <w:r w:rsidR="009A07E4">
        <w:rPr>
          <w:rFonts w:ascii="Arial" w:eastAsia="Times New Roman" w:hAnsi="Arial" w:cs="Arial"/>
          <w:noProof/>
        </w:rPr>
        <w:t>)</w:t>
      </w:r>
      <w:r w:rsidR="009A07E4">
        <w:rPr>
          <w:rFonts w:ascii="Arial" w:eastAsia="Times New Roman" w:hAnsi="Arial" w:cs="Arial"/>
        </w:rPr>
        <w:fldChar w:fldCharType="end"/>
      </w:r>
      <w:r w:rsidR="00213BDD">
        <w:rPr>
          <w:rFonts w:ascii="Arial" w:eastAsia="Times New Roman" w:hAnsi="Arial" w:cs="Arial"/>
        </w:rPr>
        <w:t>.</w:t>
      </w:r>
    </w:p>
    <w:p w14:paraId="4E7398DE" w14:textId="43BC49D3" w:rsidR="00E950DE" w:rsidRPr="000466E4" w:rsidRDefault="00E950DE" w:rsidP="00A23774">
      <w:pPr>
        <w:shd w:val="clear" w:color="auto" w:fill="FFFFFF"/>
        <w:spacing w:after="150" w:line="240" w:lineRule="auto"/>
        <w:rPr>
          <w:rFonts w:ascii="Arial" w:eastAsia="Times New Roman" w:hAnsi="Arial" w:cs="Arial"/>
        </w:rPr>
      </w:pPr>
    </w:p>
    <w:p w14:paraId="66E9130B" w14:textId="7BAF2DE4" w:rsidR="002D0679" w:rsidRPr="000466E4" w:rsidRDefault="009A07E4" w:rsidP="009710FA">
      <w:pPr>
        <w:shd w:val="clear" w:color="auto" w:fill="FFFFFF"/>
        <w:spacing w:after="150" w:line="240" w:lineRule="auto"/>
        <w:rPr>
          <w:rFonts w:ascii="Arial" w:eastAsia="Times New Roman" w:hAnsi="Arial" w:cs="Arial"/>
          <w:b/>
        </w:rPr>
      </w:pPr>
      <w:r>
        <w:rPr>
          <w:rFonts w:ascii="Arial" w:eastAsia="Times New Roman" w:hAnsi="Arial" w:cs="Arial"/>
          <w:b/>
        </w:rPr>
        <w:t>R</w:t>
      </w:r>
      <w:r w:rsidR="0083475F" w:rsidRPr="000466E4">
        <w:rPr>
          <w:rFonts w:ascii="Arial" w:eastAsia="Times New Roman" w:hAnsi="Arial" w:cs="Arial"/>
          <w:b/>
        </w:rPr>
        <w:t>eferences</w:t>
      </w:r>
    </w:p>
    <w:p w14:paraId="29467DBE" w14:textId="77777777" w:rsidR="00AE185C" w:rsidRPr="00AE185C" w:rsidRDefault="009A07E4" w:rsidP="00AE185C">
      <w:pPr>
        <w:spacing w:after="0" w:line="240" w:lineRule="auto"/>
        <w:ind w:left="720" w:hanging="720"/>
        <w:rPr>
          <w:rFonts w:ascii="Calibri" w:eastAsia="Times New Roman" w:hAnsi="Calibri" w:cs="Calibri"/>
          <w:noProof/>
          <w:color w:val="333333"/>
          <w:szCs w:val="21"/>
        </w:rPr>
      </w:pPr>
      <w:r>
        <w:rPr>
          <w:rFonts w:ascii="Arial" w:eastAsia="Times New Roman" w:hAnsi="Arial" w:cs="Arial"/>
          <w:color w:val="333333"/>
          <w:sz w:val="21"/>
          <w:szCs w:val="21"/>
        </w:rPr>
        <w:fldChar w:fldCharType="begin"/>
      </w:r>
      <w:r w:rsidRPr="00AA783E">
        <w:rPr>
          <w:rFonts w:ascii="Arial" w:eastAsia="Times New Roman" w:hAnsi="Arial" w:cs="Arial"/>
          <w:color w:val="333333"/>
          <w:sz w:val="21"/>
          <w:szCs w:val="21"/>
        </w:rPr>
        <w:instrText xml:space="preserve"> ADDIN EN.REFLIST </w:instrText>
      </w:r>
      <w:r>
        <w:rPr>
          <w:rFonts w:ascii="Arial" w:eastAsia="Times New Roman" w:hAnsi="Arial" w:cs="Arial"/>
          <w:color w:val="333333"/>
          <w:sz w:val="21"/>
          <w:szCs w:val="21"/>
        </w:rPr>
        <w:fldChar w:fldCharType="separate"/>
      </w:r>
      <w:bookmarkStart w:id="1" w:name="_ENREF_1"/>
      <w:r w:rsidR="00AE185C" w:rsidRPr="00AA783E">
        <w:rPr>
          <w:rFonts w:ascii="Calibri" w:eastAsia="Times New Roman" w:hAnsi="Calibri" w:cs="Calibri"/>
          <w:noProof/>
          <w:color w:val="333333"/>
          <w:szCs w:val="21"/>
        </w:rPr>
        <w:t xml:space="preserve">Andrade, J.F. et al., 2019. </w:t>
      </w:r>
      <w:r w:rsidR="00AE185C" w:rsidRPr="00AE185C">
        <w:rPr>
          <w:rFonts w:ascii="Calibri" w:eastAsia="Times New Roman" w:hAnsi="Calibri" w:cs="Calibri"/>
          <w:noProof/>
          <w:color w:val="333333"/>
          <w:szCs w:val="21"/>
        </w:rPr>
        <w:t>A spatial framework for ex-ante impact assessment of agricultural technologies. Global Food Security, 20: 72-81.</w:t>
      </w:r>
      <w:bookmarkEnd w:id="1"/>
    </w:p>
    <w:p w14:paraId="01CE059B" w14:textId="77777777"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2" w:name="_ENREF_2"/>
      <w:r w:rsidRPr="00AE185C">
        <w:rPr>
          <w:rFonts w:ascii="Calibri" w:eastAsia="Times New Roman" w:hAnsi="Calibri" w:cs="Calibri"/>
          <w:noProof/>
          <w:color w:val="333333"/>
          <w:szCs w:val="21"/>
        </w:rPr>
        <w:t>Hijmans, R.J., Cameron, S.E., Parra, J.L., Jones, P.G. and Jarvis, A., 2005. Very high resolution interpolated climate surfaces for global land areas. International Journal of Climatology, 25(15): 1965-1978.</w:t>
      </w:r>
      <w:bookmarkEnd w:id="2"/>
    </w:p>
    <w:p w14:paraId="78801BBA" w14:textId="77777777"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3" w:name="_ENREF_3"/>
      <w:r w:rsidRPr="00AE185C">
        <w:rPr>
          <w:rFonts w:ascii="Calibri" w:eastAsia="Times New Roman" w:hAnsi="Calibri" w:cs="Calibri"/>
          <w:noProof/>
          <w:color w:val="333333"/>
          <w:szCs w:val="21"/>
        </w:rPr>
        <w:t>Licker, R. et al., 2010. Mind the gap: how do climate and agricultural management explain the ‘yield gap’ of croplands around the world? Global Ecology and Biogeography, 19(6): 769-782.</w:t>
      </w:r>
      <w:bookmarkEnd w:id="3"/>
    </w:p>
    <w:p w14:paraId="60EC44E1" w14:textId="77777777"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4" w:name="_ENREF_4"/>
      <w:r w:rsidRPr="00AE185C">
        <w:rPr>
          <w:rFonts w:ascii="Calibri" w:eastAsia="Times New Roman" w:hAnsi="Calibri" w:cs="Calibri"/>
          <w:noProof/>
          <w:color w:val="333333"/>
          <w:szCs w:val="21"/>
        </w:rPr>
        <w:t>Mourtzinis, S. et al., 2020. Assessing approaches for stratifying producer fields based on biophysical attributes for regional yield-gap analysis. Field Crops Research, 245: 107825.</w:t>
      </w:r>
      <w:bookmarkEnd w:id="4"/>
    </w:p>
    <w:p w14:paraId="27C20830" w14:textId="77777777"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5" w:name="_ENREF_5"/>
      <w:r w:rsidRPr="00AE185C">
        <w:rPr>
          <w:rFonts w:ascii="Calibri" w:eastAsia="Times New Roman" w:hAnsi="Calibri" w:cs="Calibri"/>
          <w:noProof/>
          <w:color w:val="333333"/>
          <w:szCs w:val="21"/>
        </w:rPr>
        <w:t>Mourtzinis, S. et al., 2018. Sifting and winnowing: Analysis of farmer field data for soybean in the US North-Central region. Field Crops Research, 221: 130-141.</w:t>
      </w:r>
      <w:bookmarkEnd w:id="5"/>
    </w:p>
    <w:p w14:paraId="3AE5CC1D" w14:textId="77777777"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6" w:name="_ENREF_6"/>
      <w:r w:rsidRPr="00AE185C">
        <w:rPr>
          <w:rFonts w:ascii="Calibri" w:eastAsia="Times New Roman" w:hAnsi="Calibri" w:cs="Calibri"/>
          <w:noProof/>
          <w:color w:val="333333"/>
          <w:szCs w:val="21"/>
        </w:rPr>
        <w:t>New, M., Lister, D., Hulme, M. and Makin, I., 2002. A high-resolution data set of surface climate over global land areas. Climate Research, 21: 1.</w:t>
      </w:r>
      <w:bookmarkEnd w:id="6"/>
    </w:p>
    <w:p w14:paraId="1895E1A0" w14:textId="77777777"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7" w:name="_ENREF_7"/>
      <w:r w:rsidRPr="00AE185C">
        <w:rPr>
          <w:rFonts w:ascii="Calibri" w:eastAsia="Times New Roman" w:hAnsi="Calibri" w:cs="Calibri"/>
          <w:noProof/>
          <w:color w:val="333333"/>
          <w:szCs w:val="21"/>
        </w:rPr>
        <w:t>Rattalino Edreira, J.I. et al., 2018. Beyond the plot: Technology extrapolation domains for scaling out agronomic science. Environmental Research Letters, 13(5): 054027.</w:t>
      </w:r>
      <w:bookmarkEnd w:id="7"/>
    </w:p>
    <w:p w14:paraId="5A8AF788" w14:textId="77777777"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8" w:name="_ENREF_8"/>
      <w:r w:rsidRPr="00AE185C">
        <w:rPr>
          <w:rFonts w:ascii="Calibri" w:eastAsia="Times New Roman" w:hAnsi="Calibri" w:cs="Calibri"/>
          <w:noProof/>
          <w:color w:val="333333"/>
          <w:szCs w:val="21"/>
        </w:rPr>
        <w:t>Rattalino Edreira, J.I. et al., 2017. Assessing causes of yield gaps in agricultural areas with diversity in climate and soils. Agricultural and Forest Meteorology, 247: 170-180.</w:t>
      </w:r>
      <w:bookmarkEnd w:id="8"/>
    </w:p>
    <w:p w14:paraId="06C3D6FB" w14:textId="77777777"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9" w:name="_ENREF_9"/>
      <w:r w:rsidRPr="00AE185C">
        <w:rPr>
          <w:rFonts w:ascii="Calibri" w:eastAsia="Times New Roman" w:hAnsi="Calibri" w:cs="Calibri"/>
          <w:noProof/>
          <w:color w:val="333333"/>
          <w:szCs w:val="21"/>
        </w:rPr>
        <w:t>Soil Survey Staff, 2016. National Value Added Look Up (valu) table database for the Gridded Soil Survey Geographic (gSSURGO) Database for the United States of America and the Territories, Commonwealths, and Island Nations served by the USDA-NRCS. United States Department of Agriculture, Natural Resources Conservation Service.</w:t>
      </w:r>
      <w:bookmarkEnd w:id="9"/>
    </w:p>
    <w:p w14:paraId="6FF38DA2" w14:textId="77777777"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10" w:name="_ENREF_10"/>
      <w:r w:rsidRPr="00AE185C">
        <w:rPr>
          <w:rFonts w:ascii="Calibri" w:eastAsia="Times New Roman" w:hAnsi="Calibri" w:cs="Calibri"/>
          <w:noProof/>
          <w:color w:val="333333"/>
          <w:szCs w:val="21"/>
        </w:rPr>
        <w:t>Trabucco, A., Zomer, R., Bossio, D., van Straaten, O. and Verchot, L., 2008. Climate change mitigation through afforestation/reforestation: A global analysis of hydrologic impacts with four case studies. Agriculture Ecosystems &amp; Environment.</w:t>
      </w:r>
      <w:bookmarkEnd w:id="10"/>
    </w:p>
    <w:p w14:paraId="047F0A3C" w14:textId="52F7C6A8" w:rsidR="00AE185C" w:rsidRPr="00AE185C" w:rsidRDefault="00AE185C" w:rsidP="00AE185C">
      <w:pPr>
        <w:spacing w:after="0" w:line="240" w:lineRule="auto"/>
        <w:ind w:left="720" w:hanging="720"/>
        <w:rPr>
          <w:rFonts w:ascii="Calibri" w:eastAsia="Times New Roman" w:hAnsi="Calibri" w:cs="Calibri"/>
          <w:noProof/>
          <w:color w:val="333333"/>
          <w:szCs w:val="21"/>
        </w:rPr>
      </w:pPr>
      <w:bookmarkStart w:id="11" w:name="_ENREF_11"/>
      <w:r w:rsidRPr="00AE185C">
        <w:rPr>
          <w:rFonts w:ascii="Calibri" w:eastAsia="Times New Roman" w:hAnsi="Calibri" w:cs="Calibri"/>
          <w:noProof/>
          <w:color w:val="333333"/>
          <w:szCs w:val="21"/>
        </w:rPr>
        <w:t xml:space="preserve">USDA-FSA-APFO, 2016. The Geospatial Data Gateway. National Elevation Dataset 10 Meter. </w:t>
      </w:r>
      <w:hyperlink r:id="rId9" w:history="1">
        <w:r w:rsidRPr="00AE185C">
          <w:rPr>
            <w:rStyle w:val="Hyperlink"/>
            <w:rFonts w:ascii="Calibri" w:eastAsia="Times New Roman" w:hAnsi="Calibri" w:cs="Calibri"/>
            <w:noProof/>
            <w:szCs w:val="21"/>
          </w:rPr>
          <w:t>www.datagateway.nrcs.usda.gov</w:t>
        </w:r>
      </w:hyperlink>
      <w:r w:rsidRPr="00AE185C">
        <w:rPr>
          <w:rFonts w:ascii="Calibri" w:eastAsia="Times New Roman" w:hAnsi="Calibri" w:cs="Calibri"/>
          <w:noProof/>
          <w:color w:val="333333"/>
          <w:szCs w:val="21"/>
        </w:rPr>
        <w:t>.</w:t>
      </w:r>
      <w:bookmarkEnd w:id="11"/>
    </w:p>
    <w:p w14:paraId="374BE3C4" w14:textId="77777777" w:rsidR="00AE185C" w:rsidRPr="00AE185C" w:rsidRDefault="00AE185C" w:rsidP="00AE185C">
      <w:pPr>
        <w:spacing w:line="240" w:lineRule="auto"/>
        <w:ind w:left="720" w:hanging="720"/>
        <w:rPr>
          <w:rFonts w:ascii="Calibri" w:eastAsia="Times New Roman" w:hAnsi="Calibri" w:cs="Calibri"/>
          <w:noProof/>
          <w:color w:val="333333"/>
          <w:szCs w:val="21"/>
        </w:rPr>
      </w:pPr>
      <w:bookmarkStart w:id="12" w:name="_ENREF_12"/>
      <w:r w:rsidRPr="00AE185C">
        <w:rPr>
          <w:rFonts w:ascii="Calibri" w:eastAsia="Times New Roman" w:hAnsi="Calibri" w:cs="Calibri"/>
          <w:noProof/>
          <w:color w:val="333333"/>
          <w:szCs w:val="21"/>
        </w:rPr>
        <w:t>Zomer, R.J., Trabucco, A., Bossio, D.A. and Verchot, L.V., 2008. Climate change mitigation: a spatial analysis of global land suitability for clean development mechanism afforestation and reforestation. Agriculture Ecosystems &amp; Environment, 126: 67-80.</w:t>
      </w:r>
      <w:bookmarkEnd w:id="12"/>
    </w:p>
    <w:p w14:paraId="1A8238CD" w14:textId="74BDFAD0" w:rsidR="00AE185C" w:rsidRDefault="00AE185C" w:rsidP="00AE185C">
      <w:pPr>
        <w:spacing w:line="240" w:lineRule="auto"/>
        <w:rPr>
          <w:rFonts w:ascii="Calibri" w:eastAsia="Times New Roman" w:hAnsi="Calibri" w:cs="Calibri"/>
          <w:noProof/>
          <w:color w:val="333333"/>
          <w:szCs w:val="21"/>
        </w:rPr>
      </w:pPr>
    </w:p>
    <w:p w14:paraId="54516255" w14:textId="325C5052" w:rsidR="009710FA" w:rsidRPr="009710FA" w:rsidRDefault="009A07E4" w:rsidP="009710FA">
      <w:p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fldChar w:fldCharType="end"/>
      </w:r>
    </w:p>
    <w:sectPr w:rsidR="009710FA" w:rsidRPr="00971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F7FB8"/>
    <w:multiLevelType w:val="hybridMultilevel"/>
    <w:tmpl w:val="C4CA194C"/>
    <w:lvl w:ilvl="0" w:tplc="F13639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9504EC"/>
    <w:multiLevelType w:val="multilevel"/>
    <w:tmpl w:val="7638A872"/>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4F49D4"/>
    <w:multiLevelType w:val="multilevel"/>
    <w:tmpl w:val="405C9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B42CD1"/>
    <w:multiLevelType w:val="hybridMultilevel"/>
    <w:tmpl w:val="C4CA194C"/>
    <w:lvl w:ilvl="0" w:tplc="F13639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7B522F"/>
    <w:multiLevelType w:val="hybridMultilevel"/>
    <w:tmpl w:val="3948ED80"/>
    <w:lvl w:ilvl="0" w:tplc="100861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4E26C0"/>
    <w:multiLevelType w:val="hybridMultilevel"/>
    <w:tmpl w:val="C4CA194C"/>
    <w:lvl w:ilvl="0" w:tplc="F13639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336183"/>
    <w:multiLevelType w:val="hybridMultilevel"/>
    <w:tmpl w:val="C4CA194C"/>
    <w:lvl w:ilvl="0" w:tplc="F13639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A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gri Forest Meteo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9zf2tdzivwxxze0vdlvv02f59rzppsdf9s5&quot;&gt;Base Juani&lt;record-ids&gt;&lt;item&gt;2764&lt;/item&gt;&lt;item&gt;2766&lt;/item&gt;&lt;item&gt;2963&lt;/item&gt;&lt;item&gt;3159&lt;/item&gt;&lt;item&gt;3160&lt;/item&gt;&lt;item&gt;3162&lt;/item&gt;&lt;item&gt;3218&lt;/item&gt;&lt;item&gt;3383&lt;/item&gt;&lt;item&gt;3494&lt;/item&gt;&lt;item&gt;3701&lt;/item&gt;&lt;item&gt;3755&lt;/item&gt;&lt;item&gt;3756&lt;/item&gt;&lt;/record-ids&gt;&lt;/item&gt;&lt;/Libraries&gt;"/>
  </w:docVars>
  <w:rsids>
    <w:rsidRoot w:val="00505A1C"/>
    <w:rsid w:val="00027D6B"/>
    <w:rsid w:val="000466E4"/>
    <w:rsid w:val="000C279D"/>
    <w:rsid w:val="00134A02"/>
    <w:rsid w:val="0013694F"/>
    <w:rsid w:val="00192EC1"/>
    <w:rsid w:val="00213BDD"/>
    <w:rsid w:val="002A5C43"/>
    <w:rsid w:val="002D0679"/>
    <w:rsid w:val="003032B9"/>
    <w:rsid w:val="004574C5"/>
    <w:rsid w:val="004A001F"/>
    <w:rsid w:val="00505A1C"/>
    <w:rsid w:val="00540D56"/>
    <w:rsid w:val="00580641"/>
    <w:rsid w:val="005E7FFB"/>
    <w:rsid w:val="00636C16"/>
    <w:rsid w:val="0066396D"/>
    <w:rsid w:val="00715AE3"/>
    <w:rsid w:val="007A3CAE"/>
    <w:rsid w:val="00810811"/>
    <w:rsid w:val="0083475F"/>
    <w:rsid w:val="00891B29"/>
    <w:rsid w:val="00951A97"/>
    <w:rsid w:val="009710FA"/>
    <w:rsid w:val="009A07E4"/>
    <w:rsid w:val="00A23774"/>
    <w:rsid w:val="00AA783E"/>
    <w:rsid w:val="00AB2D6B"/>
    <w:rsid w:val="00AE185C"/>
    <w:rsid w:val="00B41E50"/>
    <w:rsid w:val="00C22400"/>
    <w:rsid w:val="00C26D35"/>
    <w:rsid w:val="00C32991"/>
    <w:rsid w:val="00CB3836"/>
    <w:rsid w:val="00D632FE"/>
    <w:rsid w:val="00D75FF9"/>
    <w:rsid w:val="00DF531C"/>
    <w:rsid w:val="00E7148D"/>
    <w:rsid w:val="00E950DE"/>
    <w:rsid w:val="00EC721E"/>
    <w:rsid w:val="00EF4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EA8F1"/>
  <w15:chartTrackingRefBased/>
  <w15:docId w15:val="{0C4914A7-7AEA-4BF2-8F84-6F163156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067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D0679"/>
    <w:rPr>
      <w:i/>
      <w:iCs/>
    </w:rPr>
  </w:style>
  <w:style w:type="character" w:styleId="Hyperlink">
    <w:name w:val="Hyperlink"/>
    <w:basedOn w:val="DefaultParagraphFont"/>
    <w:uiPriority w:val="99"/>
    <w:unhideWhenUsed/>
    <w:rsid w:val="007A3CAE"/>
    <w:rPr>
      <w:color w:val="0000FF"/>
      <w:u w:val="single"/>
    </w:rPr>
  </w:style>
  <w:style w:type="paragraph" w:styleId="ListParagraph">
    <w:name w:val="List Paragraph"/>
    <w:basedOn w:val="Normal"/>
    <w:uiPriority w:val="34"/>
    <w:qFormat/>
    <w:rsid w:val="007A3CAE"/>
    <w:pPr>
      <w:ind w:left="720"/>
      <w:contextualSpacing/>
    </w:pPr>
  </w:style>
  <w:style w:type="character" w:styleId="PlaceholderText">
    <w:name w:val="Placeholder Text"/>
    <w:basedOn w:val="DefaultParagraphFont"/>
    <w:uiPriority w:val="99"/>
    <w:semiHidden/>
    <w:rsid w:val="007A3CAE"/>
    <w:rPr>
      <w:color w:val="808080"/>
    </w:rPr>
  </w:style>
  <w:style w:type="character" w:styleId="CommentReference">
    <w:name w:val="annotation reference"/>
    <w:basedOn w:val="DefaultParagraphFont"/>
    <w:uiPriority w:val="99"/>
    <w:semiHidden/>
    <w:unhideWhenUsed/>
    <w:rsid w:val="00A23774"/>
    <w:rPr>
      <w:sz w:val="16"/>
      <w:szCs w:val="16"/>
    </w:rPr>
  </w:style>
  <w:style w:type="paragraph" w:styleId="CommentText">
    <w:name w:val="annotation text"/>
    <w:basedOn w:val="Normal"/>
    <w:link w:val="CommentTextChar"/>
    <w:uiPriority w:val="99"/>
    <w:semiHidden/>
    <w:unhideWhenUsed/>
    <w:rsid w:val="00A23774"/>
    <w:pPr>
      <w:spacing w:line="240" w:lineRule="auto"/>
    </w:pPr>
    <w:rPr>
      <w:sz w:val="20"/>
      <w:szCs w:val="20"/>
    </w:rPr>
  </w:style>
  <w:style w:type="character" w:customStyle="1" w:styleId="CommentTextChar">
    <w:name w:val="Comment Text Char"/>
    <w:basedOn w:val="DefaultParagraphFont"/>
    <w:link w:val="CommentText"/>
    <w:uiPriority w:val="99"/>
    <w:semiHidden/>
    <w:rsid w:val="00A23774"/>
    <w:rPr>
      <w:sz w:val="20"/>
      <w:szCs w:val="20"/>
    </w:rPr>
  </w:style>
  <w:style w:type="paragraph" w:styleId="CommentSubject">
    <w:name w:val="annotation subject"/>
    <w:basedOn w:val="CommentText"/>
    <w:next w:val="CommentText"/>
    <w:link w:val="CommentSubjectChar"/>
    <w:uiPriority w:val="99"/>
    <w:semiHidden/>
    <w:unhideWhenUsed/>
    <w:rsid w:val="00A23774"/>
    <w:rPr>
      <w:b/>
      <w:bCs/>
    </w:rPr>
  </w:style>
  <w:style w:type="character" w:customStyle="1" w:styleId="CommentSubjectChar">
    <w:name w:val="Comment Subject Char"/>
    <w:basedOn w:val="CommentTextChar"/>
    <w:link w:val="CommentSubject"/>
    <w:uiPriority w:val="99"/>
    <w:semiHidden/>
    <w:rsid w:val="00A23774"/>
    <w:rPr>
      <w:b/>
      <w:bCs/>
      <w:sz w:val="20"/>
      <w:szCs w:val="20"/>
    </w:rPr>
  </w:style>
  <w:style w:type="paragraph" w:styleId="BalloonText">
    <w:name w:val="Balloon Text"/>
    <w:basedOn w:val="Normal"/>
    <w:link w:val="BalloonTextChar"/>
    <w:uiPriority w:val="99"/>
    <w:semiHidden/>
    <w:unhideWhenUsed/>
    <w:rsid w:val="00A23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774"/>
    <w:rPr>
      <w:rFonts w:ascii="Segoe UI" w:hAnsi="Segoe UI" w:cs="Segoe UI"/>
      <w:sz w:val="18"/>
      <w:szCs w:val="18"/>
    </w:rPr>
  </w:style>
  <w:style w:type="character" w:styleId="Strong">
    <w:name w:val="Strong"/>
    <w:basedOn w:val="DefaultParagraphFont"/>
    <w:uiPriority w:val="22"/>
    <w:qFormat/>
    <w:rsid w:val="00D75F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5732">
      <w:bodyDiv w:val="1"/>
      <w:marLeft w:val="0"/>
      <w:marRight w:val="0"/>
      <w:marTop w:val="0"/>
      <w:marBottom w:val="0"/>
      <w:divBdr>
        <w:top w:val="none" w:sz="0" w:space="0" w:color="auto"/>
        <w:left w:val="none" w:sz="0" w:space="0" w:color="auto"/>
        <w:bottom w:val="none" w:sz="0" w:space="0" w:color="auto"/>
        <w:right w:val="none" w:sz="0" w:space="0" w:color="auto"/>
      </w:divBdr>
    </w:div>
    <w:div w:id="259919212">
      <w:bodyDiv w:val="1"/>
      <w:marLeft w:val="0"/>
      <w:marRight w:val="0"/>
      <w:marTop w:val="0"/>
      <w:marBottom w:val="0"/>
      <w:divBdr>
        <w:top w:val="none" w:sz="0" w:space="0" w:color="auto"/>
        <w:left w:val="none" w:sz="0" w:space="0" w:color="auto"/>
        <w:bottom w:val="none" w:sz="0" w:space="0" w:color="auto"/>
        <w:right w:val="none" w:sz="0" w:space="0" w:color="auto"/>
      </w:divBdr>
    </w:div>
    <w:div w:id="573050271">
      <w:bodyDiv w:val="1"/>
      <w:marLeft w:val="0"/>
      <w:marRight w:val="0"/>
      <w:marTop w:val="0"/>
      <w:marBottom w:val="0"/>
      <w:divBdr>
        <w:top w:val="none" w:sz="0" w:space="0" w:color="auto"/>
        <w:left w:val="none" w:sz="0" w:space="0" w:color="auto"/>
        <w:bottom w:val="none" w:sz="0" w:space="0" w:color="auto"/>
        <w:right w:val="none" w:sz="0" w:space="0" w:color="auto"/>
      </w:divBdr>
    </w:div>
    <w:div w:id="605045652">
      <w:bodyDiv w:val="1"/>
      <w:marLeft w:val="0"/>
      <w:marRight w:val="0"/>
      <w:marTop w:val="0"/>
      <w:marBottom w:val="0"/>
      <w:divBdr>
        <w:top w:val="none" w:sz="0" w:space="0" w:color="auto"/>
        <w:left w:val="none" w:sz="0" w:space="0" w:color="auto"/>
        <w:bottom w:val="none" w:sz="0" w:space="0" w:color="auto"/>
        <w:right w:val="none" w:sz="0" w:space="0" w:color="auto"/>
      </w:divBdr>
    </w:div>
    <w:div w:id="741412938">
      <w:bodyDiv w:val="1"/>
      <w:marLeft w:val="0"/>
      <w:marRight w:val="0"/>
      <w:marTop w:val="0"/>
      <w:marBottom w:val="0"/>
      <w:divBdr>
        <w:top w:val="none" w:sz="0" w:space="0" w:color="auto"/>
        <w:left w:val="none" w:sz="0" w:space="0" w:color="auto"/>
        <w:bottom w:val="none" w:sz="0" w:space="0" w:color="auto"/>
        <w:right w:val="none" w:sz="0" w:space="0" w:color="auto"/>
      </w:divBdr>
    </w:div>
    <w:div w:id="1061057773">
      <w:bodyDiv w:val="1"/>
      <w:marLeft w:val="0"/>
      <w:marRight w:val="0"/>
      <w:marTop w:val="0"/>
      <w:marBottom w:val="0"/>
      <w:divBdr>
        <w:top w:val="none" w:sz="0" w:space="0" w:color="auto"/>
        <w:left w:val="none" w:sz="0" w:space="0" w:color="auto"/>
        <w:bottom w:val="none" w:sz="0" w:space="0" w:color="auto"/>
        <w:right w:val="none" w:sz="0" w:space="0" w:color="auto"/>
      </w:divBdr>
    </w:div>
    <w:div w:id="184924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atagateway.nrc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3022</Words>
  <Characters>17230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Nebraska-Lincoln</Company>
  <LinksUpToDate>false</LinksUpToDate>
  <CharactersWithSpaces>20212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Ignacio Rattalino Edreira</dc:creator>
  <cp:keywords/>
  <dc:description/>
  <cp:lastModifiedBy>Juan Ignacio Rattalino Edreira</cp:lastModifiedBy>
  <cp:revision>3</cp:revision>
  <dcterms:created xsi:type="dcterms:W3CDTF">2020-10-14T20:25:00Z</dcterms:created>
  <dcterms:modified xsi:type="dcterms:W3CDTF">2020-10-14T20:36:00Z</dcterms:modified>
</cp:coreProperties>
</file>